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0" w:type="dxa"/>
        <w:tblLook w:val="01E0" w:firstRow="1" w:lastRow="1" w:firstColumn="1" w:lastColumn="1" w:noHBand="0" w:noVBand="0"/>
      </w:tblPr>
      <w:tblGrid>
        <w:gridCol w:w="3705"/>
        <w:gridCol w:w="5995"/>
      </w:tblGrid>
      <w:tr w:rsidR="00955A4F" w:rsidRPr="00955A4F" w:rsidTr="00836BBC">
        <w:tc>
          <w:tcPr>
            <w:tcW w:w="3705" w:type="dxa"/>
          </w:tcPr>
          <w:p w:rsidR="00586EC2" w:rsidRPr="00955A4F" w:rsidRDefault="00592EA3" w:rsidP="00592EA3">
            <w:pPr>
              <w:jc w:val="center"/>
              <w:rPr>
                <w:b/>
                <w:sz w:val="26"/>
                <w:szCs w:val="26"/>
              </w:rPr>
            </w:pPr>
            <w:r w:rsidRPr="00955A4F">
              <w:rPr>
                <w:b/>
                <w:sz w:val="26"/>
                <w:szCs w:val="26"/>
              </w:rPr>
              <w:t xml:space="preserve">CÔNG TY ĐẤU GIÁ </w:t>
            </w:r>
          </w:p>
          <w:p w:rsidR="00592EA3" w:rsidRPr="00955A4F" w:rsidRDefault="009F77CC" w:rsidP="00592EA3">
            <w:pPr>
              <w:jc w:val="center"/>
              <w:rPr>
                <w:b/>
                <w:sz w:val="26"/>
                <w:szCs w:val="26"/>
              </w:rPr>
            </w:pPr>
            <w:r w:rsidRPr="00955A4F">
              <w:rPr>
                <w:noProof/>
              </w:rPr>
              <mc:AlternateContent>
                <mc:Choice Requires="wps">
                  <w:drawing>
                    <wp:anchor distT="0" distB="0" distL="114300" distR="114300" simplePos="0" relativeHeight="251657216" behindDoc="0" locked="0" layoutInCell="1" allowOverlap="1" wp14:anchorId="711023BB" wp14:editId="1337C24F">
                      <wp:simplePos x="0" y="0"/>
                      <wp:positionH relativeFrom="column">
                        <wp:posOffset>447040</wp:posOffset>
                      </wp:positionH>
                      <wp:positionV relativeFrom="paragraph">
                        <wp:posOffset>191770</wp:posOffset>
                      </wp:positionV>
                      <wp:extent cx="1233805" cy="0"/>
                      <wp:effectExtent l="0" t="0" r="234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877C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5.1pt" to="132.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Y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"/>
                  </w:pict>
                </mc:Fallback>
              </mc:AlternateContent>
            </w:r>
            <w:r w:rsidR="00592EA3" w:rsidRPr="00955A4F">
              <w:rPr>
                <w:b/>
                <w:sz w:val="26"/>
                <w:szCs w:val="26"/>
              </w:rPr>
              <w:t>HỢP DANH MIỀN TRUNG</w:t>
            </w:r>
          </w:p>
          <w:p w:rsidR="009A6C13" w:rsidRPr="00955A4F" w:rsidRDefault="009A6C13" w:rsidP="0024097D">
            <w:pPr>
              <w:spacing w:before="160"/>
              <w:ind w:left="-142" w:right="-301"/>
              <w:jc w:val="center"/>
              <w:rPr>
                <w:sz w:val="26"/>
                <w:szCs w:val="26"/>
              </w:rPr>
            </w:pPr>
            <w:r w:rsidRPr="00955A4F">
              <w:rPr>
                <w:sz w:val="26"/>
                <w:szCs w:val="26"/>
              </w:rPr>
              <w:t xml:space="preserve">Số: </w:t>
            </w:r>
            <w:r w:rsidR="005E7578">
              <w:rPr>
                <w:sz w:val="26"/>
                <w:szCs w:val="26"/>
              </w:rPr>
              <w:t xml:space="preserve"> 111</w:t>
            </w:r>
            <w:r w:rsidRPr="00955A4F">
              <w:rPr>
                <w:sz w:val="26"/>
                <w:szCs w:val="26"/>
              </w:rPr>
              <w:t>/TB-</w:t>
            </w:r>
            <w:r w:rsidR="002E3734" w:rsidRPr="00955A4F">
              <w:rPr>
                <w:sz w:val="26"/>
                <w:szCs w:val="26"/>
              </w:rPr>
              <w:t>HD</w:t>
            </w:r>
            <w:r w:rsidR="00592EA3" w:rsidRPr="00955A4F">
              <w:rPr>
                <w:sz w:val="26"/>
                <w:szCs w:val="26"/>
              </w:rPr>
              <w:t>MT</w:t>
            </w:r>
          </w:p>
        </w:tc>
        <w:tc>
          <w:tcPr>
            <w:tcW w:w="5995" w:type="dxa"/>
          </w:tcPr>
          <w:p w:rsidR="009A6C13" w:rsidRPr="00955A4F" w:rsidRDefault="009A6C13" w:rsidP="00836BBC">
            <w:pPr>
              <w:ind w:right="-301"/>
              <w:rPr>
                <w:b/>
                <w:sz w:val="26"/>
                <w:szCs w:val="26"/>
              </w:rPr>
            </w:pPr>
            <w:r w:rsidRPr="00955A4F">
              <w:rPr>
                <w:b/>
                <w:sz w:val="26"/>
                <w:szCs w:val="26"/>
              </w:rPr>
              <w:t xml:space="preserve">    CỘNG HOÀ XÃ HỘI CHỦ NGHĨA VIỆT NAM</w:t>
            </w:r>
          </w:p>
          <w:p w:rsidR="00A32943" w:rsidRPr="00955A4F" w:rsidRDefault="00EC4A57" w:rsidP="00A32943">
            <w:pPr>
              <w:spacing w:line="336" w:lineRule="auto"/>
              <w:ind w:right="-302"/>
              <w:jc w:val="center"/>
              <w:rPr>
                <w:b/>
              </w:rPr>
            </w:pPr>
            <w:r w:rsidRPr="00955A4F">
              <w:rPr>
                <w:noProof/>
              </w:rPr>
              <mc:AlternateContent>
                <mc:Choice Requires="wps">
                  <w:drawing>
                    <wp:anchor distT="0" distB="0" distL="114300" distR="114300" simplePos="0" relativeHeight="251658240" behindDoc="0" locked="0" layoutInCell="1" allowOverlap="1" wp14:anchorId="5D261076" wp14:editId="18526ED0">
                      <wp:simplePos x="0" y="0"/>
                      <wp:positionH relativeFrom="column">
                        <wp:posOffset>859478</wp:posOffset>
                      </wp:positionH>
                      <wp:positionV relativeFrom="paragraph">
                        <wp:posOffset>214630</wp:posOffset>
                      </wp:positionV>
                      <wp:extent cx="2145665" cy="0"/>
                      <wp:effectExtent l="0" t="0" r="2603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3B3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16.9pt" to="236.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L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"/>
                  </w:pict>
                </mc:Fallback>
              </mc:AlternateContent>
            </w:r>
            <w:r w:rsidR="009A6C13" w:rsidRPr="00955A4F">
              <w:rPr>
                <w:b/>
              </w:rPr>
              <w:t xml:space="preserve">Độc lập - Tự do - Hạnh phúc                   </w:t>
            </w:r>
          </w:p>
          <w:p w:rsidR="009A6C13" w:rsidRPr="00955A4F" w:rsidRDefault="00592EA3" w:rsidP="00A32943">
            <w:pPr>
              <w:spacing w:line="336" w:lineRule="auto"/>
              <w:ind w:right="-302"/>
              <w:jc w:val="center"/>
              <w:rPr>
                <w:i/>
              </w:rPr>
            </w:pPr>
            <w:r w:rsidRPr="00955A4F">
              <w:rPr>
                <w:i/>
              </w:rPr>
              <w:t>Nghệ An</w:t>
            </w:r>
            <w:r w:rsidR="00E77F5D" w:rsidRPr="00955A4F">
              <w:rPr>
                <w:i/>
              </w:rPr>
              <w:t xml:space="preserve">, ngày </w:t>
            </w:r>
            <w:r w:rsidR="005E7578">
              <w:rPr>
                <w:i/>
              </w:rPr>
              <w:t>06</w:t>
            </w:r>
            <w:r w:rsidR="00732DFF">
              <w:rPr>
                <w:i/>
              </w:rPr>
              <w:t xml:space="preserve"> </w:t>
            </w:r>
            <w:r w:rsidR="00E966AE" w:rsidRPr="00955A4F">
              <w:rPr>
                <w:i/>
              </w:rPr>
              <w:t>tháng</w:t>
            </w:r>
            <w:r w:rsidR="00955D06">
              <w:rPr>
                <w:i/>
              </w:rPr>
              <w:t xml:space="preserve"> 06</w:t>
            </w:r>
            <w:r w:rsidR="00E77F5D" w:rsidRPr="00955A4F">
              <w:rPr>
                <w:i/>
              </w:rPr>
              <w:t xml:space="preserve"> </w:t>
            </w:r>
            <w:r w:rsidR="009A6C13" w:rsidRPr="00955A4F">
              <w:rPr>
                <w:i/>
              </w:rPr>
              <w:t>năm 20</w:t>
            </w:r>
            <w:r w:rsidR="00B8115F" w:rsidRPr="00955A4F">
              <w:rPr>
                <w:i/>
              </w:rPr>
              <w:t>22</w:t>
            </w:r>
          </w:p>
          <w:p w:rsidR="00A32943" w:rsidRPr="00955A4F" w:rsidRDefault="00A32943" w:rsidP="00A32943">
            <w:pPr>
              <w:spacing w:line="336" w:lineRule="auto"/>
              <w:ind w:right="-302"/>
              <w:jc w:val="center"/>
              <w:rPr>
                <w:b/>
              </w:rPr>
            </w:pPr>
          </w:p>
        </w:tc>
      </w:tr>
    </w:tbl>
    <w:p w:rsidR="00C43821" w:rsidRPr="00955A4F" w:rsidRDefault="009A6C13" w:rsidP="00C84597">
      <w:pPr>
        <w:ind w:right="-302"/>
        <w:rPr>
          <w:sz w:val="18"/>
          <w:szCs w:val="26"/>
        </w:rPr>
      </w:pPr>
      <w:r w:rsidRPr="00955A4F">
        <w:rPr>
          <w:sz w:val="26"/>
          <w:szCs w:val="26"/>
        </w:rPr>
        <w:t xml:space="preserve">           </w:t>
      </w:r>
      <w:r w:rsidRPr="00955A4F">
        <w:rPr>
          <w:sz w:val="26"/>
          <w:szCs w:val="26"/>
        </w:rPr>
        <w:tab/>
      </w:r>
      <w:r w:rsidRPr="00955A4F">
        <w:rPr>
          <w:sz w:val="26"/>
          <w:szCs w:val="26"/>
        </w:rPr>
        <w:tab/>
      </w:r>
      <w:r w:rsidRPr="00955A4F">
        <w:rPr>
          <w:sz w:val="26"/>
          <w:szCs w:val="26"/>
        </w:rPr>
        <w:tab/>
      </w:r>
    </w:p>
    <w:p w:rsidR="009A6C13" w:rsidRPr="00955A4F" w:rsidRDefault="009A6C13" w:rsidP="00A82B5D">
      <w:pPr>
        <w:ind w:right="-302"/>
        <w:jc w:val="center"/>
        <w:rPr>
          <w:b/>
        </w:rPr>
      </w:pPr>
      <w:r w:rsidRPr="00955A4F">
        <w:rPr>
          <w:b/>
        </w:rPr>
        <w:t>THÔNG BÁO  ĐẤU GIÁ QUYỀN SỬ DỤNG ĐẤT</w:t>
      </w:r>
    </w:p>
    <w:p w:rsidR="00BB0D46" w:rsidRPr="00955A4F" w:rsidRDefault="00BB0D46" w:rsidP="00A82B5D">
      <w:pPr>
        <w:ind w:right="-302"/>
        <w:jc w:val="center"/>
        <w:rPr>
          <w:b/>
          <w:sz w:val="4"/>
        </w:rPr>
      </w:pPr>
    </w:p>
    <w:p w:rsidR="00C43821" w:rsidRPr="00955A4F" w:rsidRDefault="00B72D20" w:rsidP="00B72D20">
      <w:pPr>
        <w:tabs>
          <w:tab w:val="left" w:pos="8056"/>
        </w:tabs>
        <w:spacing w:line="360" w:lineRule="exact"/>
        <w:ind w:firstLine="545"/>
        <w:jc w:val="both"/>
        <w:rPr>
          <w:b/>
          <w:sz w:val="18"/>
        </w:rPr>
      </w:pPr>
      <w:r w:rsidRPr="00955A4F">
        <w:rPr>
          <w:b/>
          <w:sz w:val="18"/>
        </w:rPr>
        <w:tab/>
      </w:r>
    </w:p>
    <w:p w:rsidR="00580E90" w:rsidRPr="00955A4F" w:rsidRDefault="00580E90" w:rsidP="003926A5">
      <w:pPr>
        <w:spacing w:line="400" w:lineRule="exact"/>
        <w:ind w:firstLine="544"/>
        <w:jc w:val="both"/>
      </w:pPr>
      <w:r w:rsidRPr="00955A4F">
        <w:rPr>
          <w:b/>
        </w:rPr>
        <w:t>Tổ chức đấu giá:</w:t>
      </w:r>
      <w:r w:rsidRPr="00955A4F">
        <w:t xml:space="preserve"> Công ty đấu giá hợp danh Miền Trung</w:t>
      </w:r>
    </w:p>
    <w:p w:rsidR="009C3A82" w:rsidRPr="00955A4F" w:rsidRDefault="00580E90" w:rsidP="003926A5">
      <w:pPr>
        <w:spacing w:line="400" w:lineRule="exact"/>
        <w:ind w:right="56" w:firstLine="539"/>
        <w:jc w:val="both"/>
        <w:rPr>
          <w:snapToGrid w:val="0"/>
        </w:rPr>
      </w:pPr>
      <w:r w:rsidRPr="00955A4F">
        <w:rPr>
          <w:b/>
        </w:rPr>
        <w:t>Tổ chức có tài sản đấu giá:</w:t>
      </w:r>
      <w:r w:rsidRPr="00955A4F">
        <w:t xml:space="preserve"> UBND huyện </w:t>
      </w:r>
      <w:r w:rsidR="00B72D20" w:rsidRPr="00955A4F">
        <w:t>Hưng Nguyên</w:t>
      </w:r>
      <w:r w:rsidR="00B8115F" w:rsidRPr="00955A4F">
        <w:t xml:space="preserve">, địa chỉ: </w:t>
      </w:r>
      <w:r w:rsidR="00B8115F" w:rsidRPr="00955A4F">
        <w:rPr>
          <w:snapToGrid w:val="0"/>
        </w:rPr>
        <w:t>Khối 14</w:t>
      </w:r>
      <w:r w:rsidR="00C75116" w:rsidRPr="00955A4F">
        <w:rPr>
          <w:snapToGrid w:val="0"/>
        </w:rPr>
        <w:t xml:space="preserve">, </w:t>
      </w:r>
      <w:r w:rsidR="00B2465C">
        <w:rPr>
          <w:snapToGrid w:val="0"/>
        </w:rPr>
        <w:t>thị trấn</w:t>
      </w:r>
      <w:r w:rsidR="00B8115F" w:rsidRPr="00955A4F">
        <w:rPr>
          <w:snapToGrid w:val="0"/>
        </w:rPr>
        <w:t xml:space="preserve"> Hưng Nguyên, huyện Hưng Nguyên,</w:t>
      </w:r>
      <w:r w:rsidR="003962F3" w:rsidRPr="00955A4F">
        <w:rPr>
          <w:snapToGrid w:val="0"/>
        </w:rPr>
        <w:t xml:space="preserve"> tỉnh Nghệ An</w:t>
      </w:r>
      <w:r w:rsidR="00B8115F" w:rsidRPr="00955A4F">
        <w:rPr>
          <w:snapToGrid w:val="0"/>
        </w:rPr>
        <w:t>.</w:t>
      </w:r>
    </w:p>
    <w:p w:rsidR="00B72D20" w:rsidRPr="00955A4F" w:rsidRDefault="00580E90" w:rsidP="003926A5">
      <w:pPr>
        <w:spacing w:line="400" w:lineRule="exact"/>
        <w:ind w:firstLine="544"/>
        <w:jc w:val="both"/>
      </w:pPr>
      <w:r w:rsidRPr="00955A4F">
        <w:rPr>
          <w:b/>
        </w:rPr>
        <w:t xml:space="preserve">Tài sản đấu giá: </w:t>
      </w:r>
      <w:r w:rsidRPr="00955A4F">
        <w:t>Q</w:t>
      </w:r>
      <w:r w:rsidR="009A6C13" w:rsidRPr="00955A4F">
        <w:t xml:space="preserve">uyền sử dụng </w:t>
      </w:r>
      <w:r w:rsidR="00E338B0" w:rsidRPr="00EE017B">
        <w:rPr>
          <w:b/>
        </w:rPr>
        <w:t>32</w:t>
      </w:r>
      <w:r w:rsidR="00E338B0">
        <w:t xml:space="preserve"> lô đất ở vùng quy hoạch Đồng Phốc, xã Hưng Yên Nam, huyện Hưng Nguyên, tỉnh Nghệ An.</w:t>
      </w:r>
    </w:p>
    <w:p w:rsidR="0070744E" w:rsidRPr="00955A4F" w:rsidRDefault="00ED1CEA" w:rsidP="003926A5">
      <w:pPr>
        <w:spacing w:line="400" w:lineRule="exact"/>
        <w:ind w:firstLine="545"/>
        <w:jc w:val="both"/>
        <w:rPr>
          <w:b/>
        </w:rPr>
      </w:pPr>
      <w:r w:rsidRPr="00955A4F">
        <w:rPr>
          <w:b/>
        </w:rPr>
        <w:t xml:space="preserve">1. Ký hiệu, diện tích, giá khởi điểm, tiền đặt trước, </w:t>
      </w:r>
      <w:r w:rsidR="009A0486" w:rsidRPr="00955A4F">
        <w:rPr>
          <w:b/>
        </w:rPr>
        <w:t xml:space="preserve">tiền hồ sơ, </w:t>
      </w:r>
      <w:r w:rsidR="0070744E" w:rsidRPr="00955A4F">
        <w:rPr>
          <w:b/>
        </w:rPr>
        <w:t xml:space="preserve">bước giá, </w:t>
      </w:r>
      <w:r w:rsidR="009A0486" w:rsidRPr="00955A4F">
        <w:rPr>
          <w:b/>
        </w:rPr>
        <w:t>giá tối thiểu phải trả</w:t>
      </w:r>
      <w:r w:rsidRPr="00955A4F">
        <w:rPr>
          <w:b/>
        </w:rPr>
        <w:t xml:space="preserve"> của từng lô đất</w:t>
      </w:r>
    </w:p>
    <w:p w:rsidR="00C43821" w:rsidRPr="00955A4F" w:rsidRDefault="00C43821" w:rsidP="008A53E0">
      <w:pPr>
        <w:spacing w:line="360" w:lineRule="exact"/>
        <w:jc w:val="both"/>
        <w:rPr>
          <w:b/>
        </w:rPr>
      </w:pP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
        <w:gridCol w:w="952"/>
        <w:gridCol w:w="791"/>
        <w:gridCol w:w="1056"/>
        <w:gridCol w:w="1752"/>
        <w:gridCol w:w="1528"/>
        <w:gridCol w:w="1134"/>
        <w:gridCol w:w="1559"/>
        <w:gridCol w:w="1449"/>
      </w:tblGrid>
      <w:tr w:rsidR="00A565E5" w:rsidRPr="00A565E5" w:rsidTr="00244843">
        <w:trPr>
          <w:trHeight w:val="1479"/>
          <w:tblHeader/>
          <w:jc w:val="center"/>
        </w:trPr>
        <w:tc>
          <w:tcPr>
            <w:tcW w:w="322" w:type="dxa"/>
            <w:vAlign w:val="center"/>
            <w:hideMark/>
          </w:tcPr>
          <w:p w:rsidR="00772738" w:rsidRPr="00A565E5" w:rsidRDefault="00772738" w:rsidP="00C021BA">
            <w:pPr>
              <w:spacing w:after="100" w:line="360" w:lineRule="exact"/>
              <w:ind w:left="-108" w:right="-80"/>
              <w:jc w:val="center"/>
              <w:rPr>
                <w:b/>
                <w:bCs/>
                <w:i/>
                <w:sz w:val="24"/>
                <w:szCs w:val="24"/>
                <w:lang w:val="nl-NL"/>
              </w:rPr>
            </w:pPr>
            <w:bookmarkStart w:id="0" w:name="OLE_LINK1"/>
            <w:bookmarkStart w:id="1" w:name="OLE_LINK2"/>
            <w:r w:rsidRPr="00A565E5">
              <w:rPr>
                <w:b/>
                <w:bCs/>
                <w:i/>
                <w:sz w:val="24"/>
                <w:szCs w:val="24"/>
                <w:lang w:val="nl-NL"/>
              </w:rPr>
              <w:t>TT</w:t>
            </w:r>
          </w:p>
        </w:tc>
        <w:tc>
          <w:tcPr>
            <w:tcW w:w="952"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Lô</w:t>
            </w:r>
          </w:p>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số</w:t>
            </w:r>
          </w:p>
        </w:tc>
        <w:tc>
          <w:tcPr>
            <w:tcW w:w="791" w:type="dxa"/>
            <w:vAlign w:val="center"/>
          </w:tcPr>
          <w:p w:rsidR="00772738" w:rsidRPr="00A565E5" w:rsidRDefault="00772738" w:rsidP="00C021BA">
            <w:pPr>
              <w:spacing w:after="100" w:line="360" w:lineRule="exact"/>
              <w:ind w:left="-81" w:right="-135"/>
              <w:jc w:val="center"/>
              <w:rPr>
                <w:b/>
                <w:bCs/>
                <w:i/>
                <w:sz w:val="24"/>
                <w:szCs w:val="24"/>
                <w:lang w:val="nl-NL"/>
              </w:rPr>
            </w:pPr>
            <w:r w:rsidRPr="00A565E5">
              <w:rPr>
                <w:b/>
                <w:bCs/>
                <w:i/>
                <w:sz w:val="24"/>
                <w:szCs w:val="24"/>
                <w:lang w:val="nl-NL"/>
              </w:rPr>
              <w:t>Vùng quy hoạch</w:t>
            </w:r>
          </w:p>
        </w:tc>
        <w:tc>
          <w:tcPr>
            <w:tcW w:w="1056"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Diện tích</w:t>
            </w:r>
          </w:p>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(m</w:t>
            </w:r>
            <w:r w:rsidRPr="00A565E5">
              <w:rPr>
                <w:b/>
                <w:bCs/>
                <w:i/>
                <w:sz w:val="24"/>
                <w:szCs w:val="24"/>
                <w:vertAlign w:val="superscript"/>
                <w:lang w:val="nl-NL"/>
              </w:rPr>
              <w:t>2</w:t>
            </w:r>
            <w:r w:rsidRPr="00A565E5">
              <w:rPr>
                <w:b/>
                <w:bCs/>
                <w:i/>
                <w:sz w:val="24"/>
                <w:szCs w:val="24"/>
                <w:lang w:val="nl-NL"/>
              </w:rPr>
              <w:t>)</w:t>
            </w:r>
          </w:p>
        </w:tc>
        <w:tc>
          <w:tcPr>
            <w:tcW w:w="1752"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Giá khởi điểm</w:t>
            </w:r>
          </w:p>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(đồng)</w:t>
            </w:r>
          </w:p>
        </w:tc>
        <w:tc>
          <w:tcPr>
            <w:tcW w:w="1528"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Tiền đặt trước</w:t>
            </w:r>
          </w:p>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(đồng)</w:t>
            </w:r>
          </w:p>
        </w:tc>
        <w:tc>
          <w:tcPr>
            <w:tcW w:w="1134"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Tiền hồ sơ</w:t>
            </w:r>
          </w:p>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(đồng)</w:t>
            </w:r>
          </w:p>
        </w:tc>
        <w:tc>
          <w:tcPr>
            <w:tcW w:w="1559" w:type="dxa"/>
            <w:vAlign w:val="center"/>
          </w:tcPr>
          <w:p w:rsidR="00772738" w:rsidRPr="00A565E5" w:rsidRDefault="00772738" w:rsidP="00C021BA">
            <w:pPr>
              <w:spacing w:after="100" w:line="360" w:lineRule="exact"/>
              <w:jc w:val="center"/>
              <w:rPr>
                <w:b/>
                <w:bCs/>
                <w:i/>
                <w:sz w:val="24"/>
                <w:szCs w:val="24"/>
                <w:lang w:val="nl-NL"/>
              </w:rPr>
            </w:pPr>
          </w:p>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Bước giá</w:t>
            </w:r>
          </w:p>
          <w:p w:rsidR="00772738" w:rsidRPr="00A565E5" w:rsidRDefault="00772738" w:rsidP="00C021BA">
            <w:pPr>
              <w:spacing w:after="100" w:line="360" w:lineRule="exact"/>
              <w:jc w:val="center"/>
              <w:rPr>
                <w:b/>
                <w:i/>
                <w:sz w:val="24"/>
                <w:szCs w:val="24"/>
                <w:lang w:val="nl-NL"/>
              </w:rPr>
            </w:pPr>
          </w:p>
        </w:tc>
        <w:tc>
          <w:tcPr>
            <w:tcW w:w="1449" w:type="dxa"/>
            <w:vAlign w:val="center"/>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Giá tối thiểu phải trả (đồng)</w:t>
            </w:r>
          </w:p>
        </w:tc>
      </w:tr>
      <w:tr w:rsidR="00A565E5" w:rsidRPr="00A565E5" w:rsidTr="00244843">
        <w:trPr>
          <w:trHeight w:val="325"/>
          <w:jc w:val="center"/>
        </w:trPr>
        <w:tc>
          <w:tcPr>
            <w:tcW w:w="322" w:type="dxa"/>
            <w:vAlign w:val="center"/>
            <w:hideMark/>
          </w:tcPr>
          <w:p w:rsidR="00772738" w:rsidRPr="00A565E5" w:rsidRDefault="00772738" w:rsidP="00C021BA">
            <w:pPr>
              <w:spacing w:after="100" w:line="360" w:lineRule="exact"/>
              <w:ind w:left="-108" w:right="-80"/>
              <w:jc w:val="center"/>
              <w:rPr>
                <w:b/>
                <w:bCs/>
                <w:i/>
                <w:sz w:val="24"/>
                <w:szCs w:val="24"/>
                <w:lang w:val="nl-NL"/>
              </w:rPr>
            </w:pPr>
          </w:p>
        </w:tc>
        <w:tc>
          <w:tcPr>
            <w:tcW w:w="952"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(1)</w:t>
            </w:r>
          </w:p>
        </w:tc>
        <w:tc>
          <w:tcPr>
            <w:tcW w:w="791" w:type="dxa"/>
            <w:vAlign w:val="center"/>
          </w:tcPr>
          <w:p w:rsidR="00772738" w:rsidRPr="00A565E5" w:rsidRDefault="00772738" w:rsidP="00C021BA">
            <w:pPr>
              <w:spacing w:after="100" w:line="360" w:lineRule="exact"/>
              <w:ind w:left="-81" w:right="-135"/>
              <w:jc w:val="center"/>
              <w:rPr>
                <w:b/>
                <w:bCs/>
                <w:i/>
                <w:sz w:val="24"/>
                <w:szCs w:val="24"/>
                <w:lang w:val="nl-NL"/>
              </w:rPr>
            </w:pPr>
            <w:r w:rsidRPr="00A565E5">
              <w:rPr>
                <w:b/>
                <w:bCs/>
                <w:i/>
                <w:sz w:val="24"/>
                <w:szCs w:val="24"/>
                <w:lang w:val="nl-NL"/>
              </w:rPr>
              <w:t>(2)</w:t>
            </w:r>
          </w:p>
        </w:tc>
        <w:tc>
          <w:tcPr>
            <w:tcW w:w="1056"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(3)</w:t>
            </w:r>
          </w:p>
        </w:tc>
        <w:tc>
          <w:tcPr>
            <w:tcW w:w="1752"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(4)</w:t>
            </w:r>
          </w:p>
        </w:tc>
        <w:tc>
          <w:tcPr>
            <w:tcW w:w="1528"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(5)</w:t>
            </w:r>
          </w:p>
        </w:tc>
        <w:tc>
          <w:tcPr>
            <w:tcW w:w="1134" w:type="dxa"/>
            <w:vAlign w:val="center"/>
            <w:hideMark/>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(6)</w:t>
            </w:r>
          </w:p>
        </w:tc>
        <w:tc>
          <w:tcPr>
            <w:tcW w:w="1559" w:type="dxa"/>
            <w:vAlign w:val="center"/>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(7)</w:t>
            </w:r>
          </w:p>
        </w:tc>
        <w:tc>
          <w:tcPr>
            <w:tcW w:w="1449" w:type="dxa"/>
            <w:vAlign w:val="center"/>
          </w:tcPr>
          <w:p w:rsidR="00772738" w:rsidRPr="00A565E5" w:rsidRDefault="00772738" w:rsidP="00C021BA">
            <w:pPr>
              <w:spacing w:after="100" w:line="360" w:lineRule="exact"/>
              <w:jc w:val="center"/>
              <w:rPr>
                <w:b/>
                <w:bCs/>
                <w:i/>
                <w:sz w:val="24"/>
                <w:szCs w:val="24"/>
                <w:lang w:val="nl-NL"/>
              </w:rPr>
            </w:pPr>
            <w:r w:rsidRPr="00A565E5">
              <w:rPr>
                <w:b/>
                <w:bCs/>
                <w:i/>
                <w:sz w:val="24"/>
                <w:szCs w:val="24"/>
                <w:lang w:val="nl-NL"/>
              </w:rPr>
              <w:t>(8)</w:t>
            </w:r>
          </w:p>
        </w:tc>
      </w:tr>
      <w:tr w:rsidR="00A6053A" w:rsidRPr="00A565E5" w:rsidTr="00244843">
        <w:trPr>
          <w:trHeight w:val="502"/>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106</w:t>
            </w:r>
          </w:p>
        </w:tc>
        <w:tc>
          <w:tcPr>
            <w:tcW w:w="791" w:type="dxa"/>
            <w:vMerge w:val="restart"/>
            <w:shd w:val="clear" w:color="auto" w:fill="auto"/>
            <w:vAlign w:val="center"/>
          </w:tcPr>
          <w:p w:rsidR="00A6053A" w:rsidRPr="00A565E5" w:rsidRDefault="00A6053A" w:rsidP="00C021BA">
            <w:pPr>
              <w:jc w:val="center"/>
              <w:rPr>
                <w:b/>
                <w:sz w:val="24"/>
                <w:szCs w:val="24"/>
              </w:rPr>
            </w:pPr>
            <w:r>
              <w:rPr>
                <w:b/>
                <w:sz w:val="24"/>
                <w:szCs w:val="24"/>
              </w:rPr>
              <w:t>Đồng Phốc</w:t>
            </w: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196,08</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686.280.000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205.884.000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892.164.000</w:t>
            </w:r>
          </w:p>
        </w:tc>
      </w:tr>
      <w:tr w:rsidR="00A6053A" w:rsidRPr="00A565E5" w:rsidTr="00244843">
        <w:trPr>
          <w:trHeight w:val="639"/>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107</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621"/>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3</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108</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618"/>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4</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109</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5</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110</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595"/>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6</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111</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7</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112</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8</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113</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9</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114</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10</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115</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196,08</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686.280.000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205.884.000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892.164.000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11</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116</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196,08</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549.024.000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164.707.200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713.731.200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lastRenderedPageBreak/>
              <w:t>12</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117</w:t>
            </w:r>
          </w:p>
        </w:tc>
        <w:tc>
          <w:tcPr>
            <w:tcW w:w="791" w:type="dxa"/>
            <w:vMerge w:val="restart"/>
            <w:shd w:val="clear" w:color="auto" w:fill="auto"/>
            <w:vAlign w:val="center"/>
          </w:tcPr>
          <w:p w:rsidR="00A6053A" w:rsidRPr="00A565E5" w:rsidRDefault="00A6053A" w:rsidP="00C021BA">
            <w:pPr>
              <w:jc w:val="center"/>
              <w:rPr>
                <w:b/>
                <w:sz w:val="24"/>
                <w:szCs w:val="24"/>
              </w:rPr>
            </w:pPr>
            <w:r>
              <w:rPr>
                <w:b/>
                <w:sz w:val="24"/>
                <w:szCs w:val="24"/>
              </w:rPr>
              <w:t>Đồng Phốc</w:t>
            </w: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13</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118</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14</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119</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15</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120</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16</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121</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17</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122</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18</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123</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19</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124</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20</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125</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196,08</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549.024.000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164.707.200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713.731.200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21</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126</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196,08</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686.280.000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205.884.000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892.164.000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22</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127</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633"/>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23</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128</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62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24</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129</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60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25</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130</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640.000.000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192.000.000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832.000.000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26</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131</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196,08</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686.280.000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95.000.000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205.884.000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892.164.000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27</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132</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196,08</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549.024.000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164.707.200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713.731.200</w:t>
            </w:r>
          </w:p>
        </w:tc>
      </w:tr>
      <w:tr w:rsidR="00A6053A" w:rsidRPr="00A565E5" w:rsidTr="00244843">
        <w:trPr>
          <w:trHeight w:val="56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28</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133</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37"/>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29</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134</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59"/>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30</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135</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425"/>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31</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136</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200,00</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500.000.000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150.000.000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650.000.000</w:t>
            </w:r>
          </w:p>
        </w:tc>
      </w:tr>
      <w:tr w:rsidR="00A6053A" w:rsidRPr="00A565E5" w:rsidTr="00244843">
        <w:trPr>
          <w:trHeight w:val="549"/>
          <w:jc w:val="center"/>
        </w:trPr>
        <w:tc>
          <w:tcPr>
            <w:tcW w:w="322" w:type="dxa"/>
            <w:vAlign w:val="center"/>
          </w:tcPr>
          <w:p w:rsidR="00A6053A" w:rsidRPr="00A565E5" w:rsidRDefault="00A6053A" w:rsidP="00C021BA">
            <w:pPr>
              <w:spacing w:after="160" w:line="360" w:lineRule="exact"/>
              <w:ind w:left="-108" w:right="-80"/>
              <w:jc w:val="center"/>
              <w:rPr>
                <w:b/>
                <w:sz w:val="24"/>
                <w:szCs w:val="24"/>
                <w:lang w:val="nl-NL"/>
              </w:rPr>
            </w:pPr>
            <w:r w:rsidRPr="00A565E5">
              <w:rPr>
                <w:b/>
                <w:sz w:val="24"/>
                <w:szCs w:val="24"/>
                <w:lang w:val="nl-NL"/>
              </w:rPr>
              <w:t>32</w:t>
            </w:r>
          </w:p>
        </w:tc>
        <w:tc>
          <w:tcPr>
            <w:tcW w:w="952" w:type="dxa"/>
            <w:shd w:val="clear" w:color="auto" w:fill="auto"/>
            <w:noWrap/>
            <w:vAlign w:val="center"/>
          </w:tcPr>
          <w:p w:rsidR="00A6053A" w:rsidRPr="00A565E5" w:rsidRDefault="00A6053A" w:rsidP="00C021BA">
            <w:pPr>
              <w:jc w:val="center"/>
              <w:rPr>
                <w:b/>
                <w:sz w:val="24"/>
                <w:szCs w:val="24"/>
              </w:rPr>
            </w:pPr>
            <w:r w:rsidRPr="00A565E5">
              <w:rPr>
                <w:b/>
                <w:sz w:val="24"/>
                <w:szCs w:val="24"/>
              </w:rPr>
              <w:t>137</w:t>
            </w:r>
          </w:p>
        </w:tc>
        <w:tc>
          <w:tcPr>
            <w:tcW w:w="791" w:type="dxa"/>
            <w:vMerge/>
            <w:shd w:val="clear" w:color="auto" w:fill="auto"/>
            <w:vAlign w:val="center"/>
          </w:tcPr>
          <w:p w:rsidR="00A6053A" w:rsidRPr="00A565E5" w:rsidRDefault="00A6053A" w:rsidP="00C021BA">
            <w:pPr>
              <w:jc w:val="center"/>
              <w:rPr>
                <w:b/>
                <w:sz w:val="24"/>
                <w:szCs w:val="24"/>
              </w:rPr>
            </w:pPr>
          </w:p>
        </w:tc>
        <w:tc>
          <w:tcPr>
            <w:tcW w:w="1056" w:type="dxa"/>
            <w:shd w:val="clear" w:color="auto" w:fill="auto"/>
            <w:noWrap/>
            <w:vAlign w:val="center"/>
          </w:tcPr>
          <w:p w:rsidR="00A6053A" w:rsidRPr="00A565E5" w:rsidRDefault="00A6053A" w:rsidP="00C021BA">
            <w:pPr>
              <w:jc w:val="center"/>
              <w:rPr>
                <w:b/>
                <w:sz w:val="24"/>
                <w:szCs w:val="24"/>
              </w:rPr>
            </w:pPr>
            <w:r w:rsidRPr="00A565E5">
              <w:rPr>
                <w:b/>
                <w:sz w:val="24"/>
                <w:szCs w:val="24"/>
              </w:rPr>
              <w:t>196,08</w:t>
            </w:r>
          </w:p>
        </w:tc>
        <w:tc>
          <w:tcPr>
            <w:tcW w:w="1752" w:type="dxa"/>
            <w:shd w:val="clear" w:color="auto" w:fill="auto"/>
            <w:noWrap/>
            <w:vAlign w:val="center"/>
          </w:tcPr>
          <w:p w:rsidR="00A6053A" w:rsidRPr="00A565E5" w:rsidRDefault="00A6053A" w:rsidP="00C021BA">
            <w:pPr>
              <w:jc w:val="center"/>
              <w:rPr>
                <w:b/>
                <w:sz w:val="24"/>
                <w:szCs w:val="24"/>
              </w:rPr>
            </w:pPr>
            <w:r w:rsidRPr="00A565E5">
              <w:rPr>
                <w:b/>
                <w:sz w:val="24"/>
                <w:szCs w:val="24"/>
              </w:rPr>
              <w:t>549.024.000</w:t>
            </w:r>
          </w:p>
        </w:tc>
        <w:tc>
          <w:tcPr>
            <w:tcW w:w="1528" w:type="dxa"/>
            <w:shd w:val="clear" w:color="auto" w:fill="auto"/>
            <w:vAlign w:val="center"/>
          </w:tcPr>
          <w:p w:rsidR="00A6053A" w:rsidRPr="00A565E5" w:rsidRDefault="00A6053A" w:rsidP="00C021BA">
            <w:pPr>
              <w:jc w:val="center"/>
              <w:rPr>
                <w:b/>
                <w:sz w:val="24"/>
                <w:szCs w:val="24"/>
              </w:rPr>
            </w:pPr>
            <w:r w:rsidRPr="00A565E5">
              <w:rPr>
                <w:b/>
                <w:sz w:val="24"/>
                <w:szCs w:val="24"/>
              </w:rPr>
              <w:t>75.000.000</w:t>
            </w:r>
          </w:p>
        </w:tc>
        <w:tc>
          <w:tcPr>
            <w:tcW w:w="1134" w:type="dxa"/>
            <w:shd w:val="clear" w:color="auto" w:fill="auto"/>
            <w:vAlign w:val="center"/>
          </w:tcPr>
          <w:p w:rsidR="00A6053A" w:rsidRPr="00A565E5" w:rsidRDefault="00A6053A" w:rsidP="00C021BA">
            <w:pPr>
              <w:jc w:val="center"/>
              <w:rPr>
                <w:b/>
                <w:sz w:val="24"/>
                <w:szCs w:val="24"/>
              </w:rPr>
            </w:pPr>
            <w:r w:rsidRPr="00A565E5">
              <w:rPr>
                <w:b/>
                <w:sz w:val="24"/>
                <w:szCs w:val="24"/>
              </w:rPr>
              <w:t>500.000</w:t>
            </w:r>
          </w:p>
        </w:tc>
        <w:tc>
          <w:tcPr>
            <w:tcW w:w="1559" w:type="dxa"/>
            <w:shd w:val="clear" w:color="auto" w:fill="auto"/>
            <w:vAlign w:val="center"/>
          </w:tcPr>
          <w:p w:rsidR="00A6053A" w:rsidRPr="00A565E5" w:rsidRDefault="00A6053A" w:rsidP="00C021BA">
            <w:pPr>
              <w:jc w:val="center"/>
              <w:rPr>
                <w:b/>
                <w:sz w:val="24"/>
                <w:szCs w:val="24"/>
              </w:rPr>
            </w:pPr>
            <w:r w:rsidRPr="00A565E5">
              <w:rPr>
                <w:b/>
                <w:sz w:val="24"/>
                <w:szCs w:val="24"/>
              </w:rPr>
              <w:t>164.707.200</w:t>
            </w:r>
          </w:p>
        </w:tc>
        <w:tc>
          <w:tcPr>
            <w:tcW w:w="1449" w:type="dxa"/>
            <w:shd w:val="clear" w:color="auto" w:fill="auto"/>
            <w:vAlign w:val="center"/>
          </w:tcPr>
          <w:p w:rsidR="00A6053A" w:rsidRPr="00A565E5" w:rsidRDefault="00A6053A" w:rsidP="00C021BA">
            <w:pPr>
              <w:jc w:val="center"/>
              <w:rPr>
                <w:b/>
                <w:sz w:val="24"/>
                <w:szCs w:val="24"/>
              </w:rPr>
            </w:pPr>
            <w:r w:rsidRPr="00A565E5">
              <w:rPr>
                <w:b/>
                <w:sz w:val="24"/>
                <w:szCs w:val="24"/>
              </w:rPr>
              <w:t>713.731.200</w:t>
            </w:r>
          </w:p>
        </w:tc>
      </w:tr>
      <w:tr w:rsidR="00D830BA" w:rsidRPr="00A565E5" w:rsidTr="00CB6C5C">
        <w:trPr>
          <w:trHeight w:val="739"/>
          <w:jc w:val="center"/>
        </w:trPr>
        <w:tc>
          <w:tcPr>
            <w:tcW w:w="2065" w:type="dxa"/>
            <w:gridSpan w:val="3"/>
            <w:vAlign w:val="center"/>
          </w:tcPr>
          <w:p w:rsidR="00D830BA" w:rsidRPr="00A565E5" w:rsidRDefault="00D830BA" w:rsidP="00244843">
            <w:pPr>
              <w:spacing w:after="160" w:line="360" w:lineRule="exact"/>
              <w:ind w:left="-81" w:right="-135"/>
              <w:jc w:val="center"/>
              <w:rPr>
                <w:b/>
                <w:sz w:val="24"/>
                <w:szCs w:val="24"/>
              </w:rPr>
            </w:pPr>
            <w:r>
              <w:rPr>
                <w:b/>
                <w:sz w:val="24"/>
                <w:szCs w:val="24"/>
              </w:rPr>
              <w:t>Tổng: 32 lô</w:t>
            </w:r>
          </w:p>
        </w:tc>
        <w:tc>
          <w:tcPr>
            <w:tcW w:w="1056" w:type="dxa"/>
            <w:noWrap/>
            <w:vAlign w:val="center"/>
          </w:tcPr>
          <w:p w:rsidR="00D830BA" w:rsidRPr="00A565E5" w:rsidRDefault="00D830BA" w:rsidP="00C021BA">
            <w:pPr>
              <w:spacing w:after="160"/>
              <w:jc w:val="center"/>
              <w:rPr>
                <w:b/>
                <w:bCs/>
                <w:sz w:val="24"/>
                <w:szCs w:val="24"/>
              </w:rPr>
            </w:pPr>
            <w:r w:rsidRPr="00A565E5">
              <w:rPr>
                <w:b/>
                <w:bCs/>
                <w:sz w:val="24"/>
                <w:szCs w:val="24"/>
              </w:rPr>
              <w:t>4.086,27</w:t>
            </w:r>
          </w:p>
        </w:tc>
        <w:tc>
          <w:tcPr>
            <w:tcW w:w="1752" w:type="dxa"/>
            <w:noWrap/>
            <w:vAlign w:val="center"/>
          </w:tcPr>
          <w:p w:rsidR="00D830BA" w:rsidRPr="00A565E5" w:rsidRDefault="00D830BA" w:rsidP="00C021BA">
            <w:pPr>
              <w:spacing w:after="160"/>
              <w:jc w:val="center"/>
              <w:rPr>
                <w:b/>
                <w:bCs/>
                <w:sz w:val="24"/>
                <w:szCs w:val="24"/>
              </w:rPr>
            </w:pPr>
            <w:r>
              <w:rPr>
                <w:b/>
                <w:bCs/>
                <w:sz w:val="24"/>
                <w:szCs w:val="24"/>
              </w:rPr>
              <w:t>18.621.216.000</w:t>
            </w:r>
          </w:p>
        </w:tc>
        <w:tc>
          <w:tcPr>
            <w:tcW w:w="5670" w:type="dxa"/>
            <w:gridSpan w:val="4"/>
            <w:vAlign w:val="center"/>
          </w:tcPr>
          <w:p w:rsidR="00D830BA" w:rsidRPr="00A565E5" w:rsidRDefault="00D830BA" w:rsidP="00C021BA">
            <w:pPr>
              <w:spacing w:after="160" w:line="360" w:lineRule="exact"/>
              <w:jc w:val="center"/>
              <w:rPr>
                <w:b/>
                <w:bCs/>
                <w:sz w:val="24"/>
                <w:szCs w:val="24"/>
              </w:rPr>
            </w:pPr>
          </w:p>
        </w:tc>
      </w:tr>
    </w:tbl>
    <w:bookmarkEnd w:id="0"/>
    <w:bookmarkEnd w:id="1"/>
    <w:p w:rsidR="00963DDF" w:rsidRPr="00955A4F" w:rsidRDefault="00963DDF" w:rsidP="001521B0">
      <w:pPr>
        <w:tabs>
          <w:tab w:val="left" w:pos="567"/>
        </w:tabs>
        <w:spacing w:before="120" w:line="390" w:lineRule="exact"/>
        <w:jc w:val="both"/>
        <w:rPr>
          <w:b/>
        </w:rPr>
      </w:pPr>
      <w:r w:rsidRPr="00955A4F">
        <w:rPr>
          <w:b/>
        </w:rPr>
        <w:lastRenderedPageBreak/>
        <w:t>2.</w:t>
      </w:r>
      <w:r w:rsidRPr="00955A4F">
        <w:t xml:space="preserve"> </w:t>
      </w:r>
      <w:r w:rsidR="001521B0" w:rsidRPr="00955A4F">
        <w:rPr>
          <w:b/>
        </w:rPr>
        <w:t>Hình thức, phương thức đấu giá</w:t>
      </w:r>
    </w:p>
    <w:p w:rsidR="00963DDF" w:rsidRPr="00955A4F" w:rsidRDefault="00963DDF" w:rsidP="00A31703">
      <w:pPr>
        <w:tabs>
          <w:tab w:val="left" w:pos="567"/>
        </w:tabs>
        <w:spacing w:line="390" w:lineRule="exact"/>
        <w:jc w:val="both"/>
      </w:pPr>
      <w:r w:rsidRPr="00955A4F">
        <w:tab/>
        <w:t>- Hình thức: Đấu giá bằng bỏ phiếu gián tiếp</w:t>
      </w:r>
      <w:r w:rsidRPr="00955A4F">
        <w:tab/>
      </w:r>
    </w:p>
    <w:p w:rsidR="00963DDF" w:rsidRPr="00955A4F" w:rsidRDefault="00963DDF" w:rsidP="00A31703">
      <w:pPr>
        <w:tabs>
          <w:tab w:val="left" w:pos="567"/>
        </w:tabs>
        <w:spacing w:line="390" w:lineRule="exact"/>
        <w:jc w:val="both"/>
      </w:pPr>
      <w:r w:rsidRPr="00955A4F">
        <w:tab/>
        <w:t>- Phương thức: Trả giá lên</w:t>
      </w:r>
    </w:p>
    <w:p w:rsidR="00963DDF" w:rsidRPr="00955A4F" w:rsidRDefault="00963DDF" w:rsidP="00A31703">
      <w:pPr>
        <w:tabs>
          <w:tab w:val="left" w:pos="567"/>
        </w:tabs>
        <w:spacing w:line="390" w:lineRule="exact"/>
        <w:jc w:val="both"/>
        <w:rPr>
          <w:b/>
        </w:rPr>
      </w:pPr>
      <w:r w:rsidRPr="00955A4F">
        <w:rPr>
          <w:b/>
        </w:rPr>
        <w:t xml:space="preserve">3. Điều kiện tham gia đấu giá: </w:t>
      </w:r>
      <w:r w:rsidRPr="00955A4F">
        <w:t>Theo Điều 38, Luật đấu giá tài sản 2016.</w:t>
      </w:r>
    </w:p>
    <w:p w:rsidR="00963DDF" w:rsidRDefault="00963DDF" w:rsidP="008760C2">
      <w:pPr>
        <w:tabs>
          <w:tab w:val="left" w:pos="567"/>
        </w:tabs>
        <w:spacing w:line="380" w:lineRule="exact"/>
        <w:jc w:val="both"/>
      </w:pPr>
      <w:r w:rsidRPr="00955A4F">
        <w:rPr>
          <w:b/>
        </w:rPr>
        <w:t>4.</w:t>
      </w:r>
      <w:r w:rsidRPr="00955A4F">
        <w:t xml:space="preserve"> </w:t>
      </w:r>
      <w:r w:rsidRPr="00955A4F">
        <w:rPr>
          <w:b/>
        </w:rPr>
        <w:t xml:space="preserve">Thời gian, địa điểm </w:t>
      </w:r>
      <w:r w:rsidR="009249F1" w:rsidRPr="00955A4F">
        <w:rPr>
          <w:b/>
        </w:rPr>
        <w:t xml:space="preserve">xem tài sản, </w:t>
      </w:r>
      <w:r w:rsidRPr="00955A4F">
        <w:rPr>
          <w:b/>
        </w:rPr>
        <w:t>bán hồ sơ tham gia đấu giá:</w:t>
      </w:r>
      <w:r w:rsidRPr="00955A4F">
        <w:t xml:space="preserve"> </w:t>
      </w:r>
      <w:r w:rsidR="00E9207E" w:rsidRPr="00955A4F">
        <w:t>Trong giờ hành chính t</w:t>
      </w:r>
      <w:r w:rsidRPr="00955A4F">
        <w:t xml:space="preserve">ừ ngày </w:t>
      </w:r>
      <w:r w:rsidR="00327D75" w:rsidRPr="00955A4F">
        <w:t>niêm yết việc đấu giá</w:t>
      </w:r>
      <w:r w:rsidRPr="00955A4F">
        <w:t xml:space="preserve"> đến 17 giờ ngày </w:t>
      </w:r>
      <w:r w:rsidR="001D1020">
        <w:t>2</w:t>
      </w:r>
      <w:r w:rsidR="00EE017B">
        <w:t>3</w:t>
      </w:r>
      <w:r w:rsidR="001D1020">
        <w:t>/6</w:t>
      </w:r>
      <w:r w:rsidR="00327D75" w:rsidRPr="00955A4F">
        <w:t>/2022</w:t>
      </w:r>
      <w:r w:rsidRPr="00955A4F">
        <w:t xml:space="preserve"> tại Công ty đấu giá hợp danh Miền Trung và UBND </w:t>
      </w:r>
      <w:r w:rsidR="00BF515F">
        <w:t>xã Hưng Yên Nam</w:t>
      </w:r>
      <w:r w:rsidR="00A06C49" w:rsidRPr="00955A4F">
        <w:t xml:space="preserve">, huyện </w:t>
      </w:r>
      <w:r w:rsidR="00B72D20" w:rsidRPr="00955A4F">
        <w:t>Hưng Nguyên</w:t>
      </w:r>
      <w:r w:rsidR="00A06C49" w:rsidRPr="00955A4F">
        <w:t>.</w:t>
      </w:r>
    </w:p>
    <w:p w:rsidR="00A33675" w:rsidRPr="009F5B8E" w:rsidRDefault="006E2F1C" w:rsidP="006E2F1C">
      <w:pPr>
        <w:spacing w:line="380" w:lineRule="exact"/>
        <w:ind w:firstLine="544"/>
        <w:jc w:val="both"/>
        <w:rPr>
          <w:i/>
        </w:rPr>
      </w:pPr>
      <w:r w:rsidRPr="009F5B8E">
        <w:rPr>
          <w:i/>
          <w:lang w:val="nl-NL"/>
        </w:rPr>
        <w:t xml:space="preserve">Lưu ý: Khách hàng chỉ sử dụng hồ sơ tham gia đấu giá do Công ty đấu giá hợp danh Miền Trung phát hành để đấu giá QSD đất ở </w:t>
      </w:r>
      <w:r w:rsidR="00BF515F">
        <w:rPr>
          <w:i/>
          <w:lang w:val="nl-NL"/>
        </w:rPr>
        <w:t>tại vùng quy hoạch Đồng Phốc</w:t>
      </w:r>
      <w:r w:rsidRPr="009F5B8E">
        <w:rPr>
          <w:i/>
          <w:lang w:val="nl-NL"/>
        </w:rPr>
        <w:t xml:space="preserve">, </w:t>
      </w:r>
      <w:r w:rsidR="00BF515F">
        <w:rPr>
          <w:i/>
          <w:lang w:val="nl-NL"/>
        </w:rPr>
        <w:t>xã Hưng Yên Nam</w:t>
      </w:r>
      <w:r w:rsidRPr="009F5B8E">
        <w:rPr>
          <w:i/>
          <w:lang w:val="nl-NL"/>
        </w:rPr>
        <w:t>, huyện Hưng Nguyên</w:t>
      </w:r>
      <w:r w:rsidRPr="009F5B8E">
        <w:rPr>
          <w:i/>
        </w:rPr>
        <w:t>, tỉnh Nghệ An.</w:t>
      </w:r>
    </w:p>
    <w:p w:rsidR="00963DDF" w:rsidRPr="00955A4F" w:rsidRDefault="00963DDF" w:rsidP="00D936BD">
      <w:pPr>
        <w:tabs>
          <w:tab w:val="left" w:pos="6195"/>
        </w:tabs>
        <w:spacing w:line="440" w:lineRule="exact"/>
        <w:jc w:val="both"/>
        <w:rPr>
          <w:b/>
        </w:rPr>
      </w:pPr>
      <w:r w:rsidRPr="00955A4F">
        <w:rPr>
          <w:b/>
        </w:rPr>
        <w:t>5. Thời gian nộp tiền đặt trước, tiền hồ sơ tham gia đấu giá</w:t>
      </w:r>
    </w:p>
    <w:p w:rsidR="00963DDF" w:rsidRPr="00955A4F" w:rsidRDefault="00C96767" w:rsidP="00D936BD">
      <w:pPr>
        <w:tabs>
          <w:tab w:val="left" w:pos="6195"/>
        </w:tabs>
        <w:spacing w:line="440" w:lineRule="exact"/>
        <w:ind w:firstLine="545"/>
        <w:jc w:val="both"/>
        <w:rPr>
          <w:b/>
        </w:rPr>
      </w:pPr>
      <w:r w:rsidRPr="00955A4F">
        <w:t>Nộp tiền đặt trước và tiền</w:t>
      </w:r>
      <w:r w:rsidR="00963DDF" w:rsidRPr="00955A4F">
        <w:t xml:space="preserve"> hồ sơ tham gia đấu giá:</w:t>
      </w:r>
      <w:r w:rsidR="00963DDF" w:rsidRPr="00955A4F">
        <w:rPr>
          <w:b/>
        </w:rPr>
        <w:t xml:space="preserve"> </w:t>
      </w:r>
      <w:r w:rsidR="00963DDF" w:rsidRPr="00955A4F">
        <w:t xml:space="preserve">vào tài khoản </w:t>
      </w:r>
      <w:r w:rsidR="00963DDF" w:rsidRPr="00955A4F">
        <w:rPr>
          <w:lang w:val="sv-SE"/>
        </w:rPr>
        <w:t>Công ty đấu giá hợp danh Miền Trung,</w:t>
      </w:r>
      <w:r w:rsidR="00963DDF" w:rsidRPr="00955A4F">
        <w:rPr>
          <w:b/>
        </w:rPr>
        <w:t xml:space="preserve"> </w:t>
      </w:r>
      <w:r w:rsidR="00963DDF" w:rsidRPr="00955A4F">
        <w:t>t</w:t>
      </w:r>
      <w:r w:rsidR="00963DDF" w:rsidRPr="00955A4F">
        <w:rPr>
          <w:lang w:val="sv-SE"/>
        </w:rPr>
        <w:t xml:space="preserve">ài khoản số: </w:t>
      </w:r>
      <w:r w:rsidR="00321FFB">
        <w:rPr>
          <w:b/>
          <w:lang w:val="sv-SE"/>
        </w:rPr>
        <w:t>6806 2255 9999</w:t>
      </w:r>
      <w:r w:rsidR="00963DDF" w:rsidRPr="00955A4F">
        <w:rPr>
          <w:b/>
          <w:lang w:val="sv-SE"/>
        </w:rPr>
        <w:t xml:space="preserve"> </w:t>
      </w:r>
      <w:r w:rsidR="00963DDF" w:rsidRPr="00955A4F">
        <w:rPr>
          <w:lang w:val="sv-SE"/>
        </w:rPr>
        <w:t>mở tại</w:t>
      </w:r>
      <w:r w:rsidR="00963DDF" w:rsidRPr="00955A4F">
        <w:rPr>
          <w:b/>
          <w:lang w:val="sv-SE"/>
        </w:rPr>
        <w:t xml:space="preserve"> </w:t>
      </w:r>
      <w:r w:rsidR="00963DDF" w:rsidRPr="00955A4F">
        <w:rPr>
          <w:lang w:val="sv-SE"/>
        </w:rPr>
        <w:t>Ngân hàng</w:t>
      </w:r>
      <w:r w:rsidR="006875BA" w:rsidRPr="00955A4F">
        <w:rPr>
          <w:lang w:val="sv-SE"/>
        </w:rPr>
        <w:t xml:space="preserve"> TMCP </w:t>
      </w:r>
      <w:r w:rsidR="00321FFB">
        <w:rPr>
          <w:lang w:val="sv-SE"/>
        </w:rPr>
        <w:t>C</w:t>
      </w:r>
      <w:r w:rsidR="003C21B8">
        <w:rPr>
          <w:lang w:val="sv-SE"/>
        </w:rPr>
        <w:t>ông T</w:t>
      </w:r>
      <w:r w:rsidR="00321FFB">
        <w:rPr>
          <w:lang w:val="sv-SE"/>
        </w:rPr>
        <w:t>hương</w:t>
      </w:r>
      <w:r w:rsidR="006875BA" w:rsidRPr="00955A4F">
        <w:rPr>
          <w:lang w:val="sv-SE"/>
        </w:rPr>
        <w:t xml:space="preserve"> Việt Nam</w:t>
      </w:r>
      <w:r w:rsidR="00963DDF" w:rsidRPr="00955A4F">
        <w:rPr>
          <w:lang w:val="sv-SE"/>
        </w:rPr>
        <w:t xml:space="preserve"> </w:t>
      </w:r>
      <w:r w:rsidR="006875BA" w:rsidRPr="00955A4F">
        <w:rPr>
          <w:lang w:val="sv-SE"/>
        </w:rPr>
        <w:t>(</w:t>
      </w:r>
      <w:r w:rsidR="00321FFB">
        <w:rPr>
          <w:lang w:val="sv-SE"/>
        </w:rPr>
        <w:t>Vietinbank</w:t>
      </w:r>
      <w:r w:rsidR="00231EF8" w:rsidRPr="00955A4F">
        <w:rPr>
          <w:lang w:val="sv-SE"/>
        </w:rPr>
        <w:t>)</w:t>
      </w:r>
      <w:r w:rsidR="00447177" w:rsidRPr="00955A4F">
        <w:rPr>
          <w:lang w:val="sv-SE"/>
        </w:rPr>
        <w:t>,</w:t>
      </w:r>
      <w:r w:rsidR="00EE017B">
        <w:rPr>
          <w:lang w:val="sv-SE"/>
        </w:rPr>
        <w:t xml:space="preserve"> Chi nhánh Nghệ An,</w:t>
      </w:r>
      <w:r w:rsidR="00321FFB">
        <w:rPr>
          <w:lang w:val="sv-SE"/>
        </w:rPr>
        <w:t xml:space="preserve"> phòng giao dịch Hưng Nguyên</w:t>
      </w:r>
      <w:r w:rsidR="00963DDF" w:rsidRPr="00955A4F">
        <w:rPr>
          <w:lang w:val="sv-SE"/>
        </w:rPr>
        <w:t xml:space="preserve"> vào các ngày</w:t>
      </w:r>
      <w:r w:rsidR="009E4075" w:rsidRPr="00955A4F">
        <w:rPr>
          <w:lang w:val="sv-SE"/>
        </w:rPr>
        <w:t xml:space="preserve"> </w:t>
      </w:r>
      <w:r w:rsidR="001D1020">
        <w:rPr>
          <w:b/>
          <w:lang w:val="sv-SE"/>
        </w:rPr>
        <w:t>23/6</w:t>
      </w:r>
      <w:r w:rsidR="00DC0B3C" w:rsidRPr="006666FD">
        <w:rPr>
          <w:b/>
          <w:lang w:val="sv-SE"/>
        </w:rPr>
        <w:t>,</w:t>
      </w:r>
      <w:r w:rsidR="00DC0B3C" w:rsidRPr="00955A4F">
        <w:rPr>
          <w:lang w:val="sv-SE"/>
        </w:rPr>
        <w:t xml:space="preserve"> </w:t>
      </w:r>
      <w:r w:rsidR="00963DDF" w:rsidRPr="00955A4F">
        <w:rPr>
          <w:lang w:val="sv-SE"/>
        </w:rPr>
        <w:t xml:space="preserve"> </w:t>
      </w:r>
      <w:r w:rsidR="001D1020">
        <w:rPr>
          <w:b/>
          <w:lang w:val="sv-SE"/>
        </w:rPr>
        <w:t>24/6</w:t>
      </w:r>
      <w:r w:rsidR="00E3783F" w:rsidRPr="00955A4F">
        <w:rPr>
          <w:b/>
          <w:lang w:val="sv-SE"/>
        </w:rPr>
        <w:t xml:space="preserve"> và </w:t>
      </w:r>
      <w:r w:rsidR="00DC0B3C" w:rsidRPr="00955A4F">
        <w:rPr>
          <w:b/>
          <w:lang w:val="sv-SE"/>
        </w:rPr>
        <w:t xml:space="preserve">đến 17 giờ ngày </w:t>
      </w:r>
      <w:r w:rsidR="00CE0D35">
        <w:rPr>
          <w:b/>
          <w:lang w:val="sv-SE"/>
        </w:rPr>
        <w:t>2</w:t>
      </w:r>
      <w:r w:rsidR="00EE017B">
        <w:rPr>
          <w:b/>
          <w:lang w:val="sv-SE"/>
        </w:rPr>
        <w:t>7</w:t>
      </w:r>
      <w:r w:rsidR="00CE0D35">
        <w:rPr>
          <w:b/>
          <w:lang w:val="sv-SE"/>
        </w:rPr>
        <w:t>/6</w:t>
      </w:r>
      <w:r w:rsidR="006A28BC" w:rsidRPr="00955A4F">
        <w:rPr>
          <w:b/>
          <w:lang w:val="sv-SE"/>
        </w:rPr>
        <w:t>/2022</w:t>
      </w:r>
      <w:r w:rsidR="00963DDF" w:rsidRPr="00955A4F">
        <w:rPr>
          <w:b/>
          <w:lang w:val="sv-SE"/>
        </w:rPr>
        <w:t>.</w:t>
      </w:r>
      <w:r w:rsidR="00963DDF" w:rsidRPr="00955A4F">
        <w:rPr>
          <w:b/>
        </w:rPr>
        <w:t xml:space="preserve"> </w:t>
      </w:r>
    </w:p>
    <w:p w:rsidR="00C25DF9" w:rsidRPr="00955A4F" w:rsidRDefault="00963DDF" w:rsidP="00D936BD">
      <w:pPr>
        <w:tabs>
          <w:tab w:val="left" w:pos="709"/>
        </w:tabs>
        <w:spacing w:line="440" w:lineRule="exact"/>
        <w:jc w:val="both"/>
        <w:rPr>
          <w:b/>
          <w:i/>
        </w:rPr>
      </w:pPr>
      <w:r w:rsidRPr="00955A4F">
        <w:rPr>
          <w:i/>
        </w:rPr>
        <w:t xml:space="preserve"> </w:t>
      </w:r>
      <w:r w:rsidR="00C25DF9" w:rsidRPr="00955A4F">
        <w:rPr>
          <w:i/>
        </w:rPr>
        <w:tab/>
      </w:r>
      <w:r w:rsidR="00C25DF9" w:rsidRPr="00955A4F">
        <w:rPr>
          <w:b/>
          <w:i/>
        </w:rPr>
        <w:t xml:space="preserve">Lưu ý: </w:t>
      </w:r>
    </w:p>
    <w:p w:rsidR="00C25DF9" w:rsidRPr="00955A4F" w:rsidRDefault="00C25DF9" w:rsidP="00D936BD">
      <w:pPr>
        <w:spacing w:line="440" w:lineRule="exact"/>
        <w:ind w:firstLine="680"/>
        <w:jc w:val="both"/>
        <w:rPr>
          <w:i/>
          <w:iCs/>
        </w:rPr>
      </w:pPr>
      <w:r w:rsidRPr="00955A4F">
        <w:rPr>
          <w:i/>
        </w:rPr>
        <w:tab/>
        <w:t>- Khi nộp tiền khách hàng phải xác định số tiền đặt trước và tiền phí hồ sơ đấu giá phải nộp tương ứng với lô đất mình đăng ký đấu giá</w:t>
      </w:r>
      <w:r w:rsidRPr="00955A4F">
        <w:rPr>
          <w:i/>
          <w:iCs/>
          <w:lang w:val="nb-NO"/>
        </w:rPr>
        <w:t xml:space="preserve"> </w:t>
      </w:r>
      <w:r w:rsidRPr="00955A4F">
        <w:rPr>
          <w:rFonts w:eastAsia="Calibri"/>
          <w:i/>
        </w:rPr>
        <w:t xml:space="preserve">(Không được nộp tiền đặt trước lớn hơn hoặc nhỏ hơn số tiền đặt trước đối với lô đất đăng ký tham gia đấu giá được quy định tại Thông báo đấu giá đã được Công ty niêm yết). </w:t>
      </w:r>
      <w:r w:rsidRPr="00955A4F">
        <w:rPr>
          <w:rFonts w:eastAsia="Calibri"/>
          <w:i/>
          <w:lang w:val="vi-VN"/>
        </w:rPr>
        <w:t xml:space="preserve">Nếu khách hàng nộp tiền </w:t>
      </w:r>
      <w:r w:rsidRPr="00955A4F">
        <w:rPr>
          <w:rFonts w:eastAsia="Calibri"/>
          <w:i/>
        </w:rPr>
        <w:t>đặt trước</w:t>
      </w:r>
      <w:r w:rsidRPr="00955A4F">
        <w:rPr>
          <w:rFonts w:eastAsia="Calibri"/>
          <w:i/>
          <w:lang w:val="vi-VN"/>
        </w:rPr>
        <w:t xml:space="preserve"> không đúng quy định này được coi như không hợp lệ,</w:t>
      </w:r>
      <w:r w:rsidRPr="00955A4F">
        <w:rPr>
          <w:rFonts w:eastAsia="Calibri"/>
          <w:i/>
        </w:rPr>
        <w:t xml:space="preserve"> </w:t>
      </w:r>
      <w:r w:rsidRPr="00955A4F">
        <w:rPr>
          <w:rFonts w:eastAsia="Calibri"/>
          <w:i/>
          <w:lang w:val="vi-VN"/>
        </w:rPr>
        <w:t>không được tham gia đấu giá.</w:t>
      </w:r>
      <w:r w:rsidRPr="00955A4F">
        <w:rPr>
          <w:rFonts w:eastAsia="Calibri"/>
          <w:i/>
        </w:rPr>
        <w:t xml:space="preserve"> </w:t>
      </w:r>
    </w:p>
    <w:p w:rsidR="00C25DF9" w:rsidRPr="00955A4F" w:rsidRDefault="00C25DF9" w:rsidP="00D936BD">
      <w:pPr>
        <w:tabs>
          <w:tab w:val="left" w:pos="567"/>
        </w:tabs>
        <w:spacing w:line="440" w:lineRule="exact"/>
        <w:jc w:val="both"/>
        <w:rPr>
          <w:i/>
        </w:rPr>
      </w:pPr>
      <w:r w:rsidRPr="00955A4F">
        <w:rPr>
          <w:i/>
        </w:rPr>
        <w:tab/>
        <w:t xml:space="preserve">- Nội dung nộp tiền: </w:t>
      </w:r>
      <w:r w:rsidR="00884816">
        <w:rPr>
          <w:i/>
        </w:rPr>
        <w:t>“</w:t>
      </w:r>
      <w:r w:rsidRPr="00955A4F">
        <w:rPr>
          <w:i/>
        </w:rPr>
        <w:t xml:space="preserve">Họ tên khách hàng + nộp tiền đặt trước và tiền hồ sơ tham gia đấu giá </w:t>
      </w:r>
      <w:r w:rsidR="008F0D9B" w:rsidRPr="00955A4F">
        <w:rPr>
          <w:i/>
        </w:rPr>
        <w:t xml:space="preserve">đất </w:t>
      </w:r>
      <w:r w:rsidR="00BF515F">
        <w:rPr>
          <w:i/>
        </w:rPr>
        <w:t>xã Hưng Yên Nam</w:t>
      </w:r>
      <w:r w:rsidR="00884816">
        <w:rPr>
          <w:i/>
        </w:rPr>
        <w:t>”</w:t>
      </w:r>
      <w:r w:rsidRPr="00955A4F">
        <w:rPr>
          <w:i/>
        </w:rPr>
        <w:t>, (nếu ông Nguyễn Văn A nộp thay cho ông Nguyễn Văn B th</w:t>
      </w:r>
      <w:r w:rsidR="006D717B">
        <w:rPr>
          <w:i/>
        </w:rPr>
        <w:t>ì</w:t>
      </w:r>
      <w:r w:rsidR="00883E80">
        <w:rPr>
          <w:i/>
        </w:rPr>
        <w:t xml:space="preserve"> nội dung nộp tiền ghi Nguyễn V</w:t>
      </w:r>
      <w:r w:rsidRPr="00955A4F">
        <w:rPr>
          <w:i/>
        </w:rPr>
        <w:t xml:space="preserve">ăn A nộp thay cho Nguyễn Văn B tiền đặt trước và tiền hồ sơ tham gia đấu giá đất </w:t>
      </w:r>
      <w:r w:rsidR="00476E1F" w:rsidRPr="00955A4F">
        <w:rPr>
          <w:i/>
        </w:rPr>
        <w:t xml:space="preserve">tại </w:t>
      </w:r>
      <w:r w:rsidR="00BF515F">
        <w:rPr>
          <w:i/>
        </w:rPr>
        <w:t>xã Hưng Yên Nam</w:t>
      </w:r>
      <w:r w:rsidRPr="00955A4F">
        <w:rPr>
          <w:i/>
        </w:rPr>
        <w:t>).</w:t>
      </w:r>
    </w:p>
    <w:p w:rsidR="00C25DF9" w:rsidRPr="00955A4F" w:rsidRDefault="00C25DF9" w:rsidP="00D936BD">
      <w:pPr>
        <w:tabs>
          <w:tab w:val="left" w:pos="567"/>
        </w:tabs>
        <w:spacing w:line="440" w:lineRule="exact"/>
        <w:jc w:val="both"/>
        <w:rPr>
          <w:i/>
        </w:rPr>
      </w:pPr>
      <w:r w:rsidRPr="00955A4F">
        <w:rPr>
          <w:i/>
        </w:rPr>
        <w:tab/>
        <w:t>- Chấp nhận hình thức chuyển khoản qua internet banking và mobilbanking khi có chứng từ giao dịch (sao kê tài khoản, giấy báo nợ..) có xác nhận của Ngân hàng.</w:t>
      </w:r>
    </w:p>
    <w:p w:rsidR="00C25DF9" w:rsidRPr="00955A4F" w:rsidRDefault="00C25DF9" w:rsidP="00D936BD">
      <w:pPr>
        <w:tabs>
          <w:tab w:val="left" w:pos="567"/>
        </w:tabs>
        <w:spacing w:line="440" w:lineRule="exact"/>
        <w:jc w:val="both"/>
        <w:rPr>
          <w:i/>
        </w:rPr>
      </w:pPr>
      <w:r w:rsidRPr="00955A4F">
        <w:rPr>
          <w:i/>
        </w:rPr>
        <w:tab/>
        <w:t>- Một giấy nộp tiền chỉ được dùng để đăng ký đấu giá cho một lô đất, không nộp tiền đặt trước của nhiều lô đất vào một giấy nộp tiền.</w:t>
      </w:r>
    </w:p>
    <w:p w:rsidR="00963DDF" w:rsidRPr="00955A4F" w:rsidRDefault="00963DDF" w:rsidP="00D936BD">
      <w:pPr>
        <w:tabs>
          <w:tab w:val="left" w:pos="567"/>
        </w:tabs>
        <w:spacing w:line="440" w:lineRule="exact"/>
        <w:jc w:val="both"/>
        <w:rPr>
          <w:b/>
        </w:rPr>
      </w:pPr>
      <w:r w:rsidRPr="00955A4F">
        <w:rPr>
          <w:b/>
        </w:rPr>
        <w:lastRenderedPageBreak/>
        <w:t>6.</w:t>
      </w:r>
      <w:r w:rsidRPr="00955A4F">
        <w:t xml:space="preserve"> </w:t>
      </w:r>
      <w:r w:rsidRPr="00955A4F">
        <w:rPr>
          <w:b/>
        </w:rPr>
        <w:t xml:space="preserve">Thời gian, địa điểm tiếp nhận hồ sơ tham gia đấu giá, giấy nộp tiền đặt trước, bỏ phong bì đựng phiếu trả giá và đơn </w:t>
      </w:r>
      <w:r w:rsidR="001725D1" w:rsidRPr="00955A4F">
        <w:rPr>
          <w:b/>
        </w:rPr>
        <w:t xml:space="preserve">đăng ký </w:t>
      </w:r>
      <w:r w:rsidRPr="00955A4F">
        <w:rPr>
          <w:b/>
        </w:rPr>
        <w:t xml:space="preserve">tham gia đấu giá vào </w:t>
      </w:r>
      <w:r w:rsidR="00855DBA" w:rsidRPr="00955A4F">
        <w:rPr>
          <w:b/>
        </w:rPr>
        <w:t>thùng phiếu</w:t>
      </w:r>
    </w:p>
    <w:p w:rsidR="00963DDF" w:rsidRPr="00955A4F" w:rsidRDefault="00963DDF" w:rsidP="00D936BD">
      <w:pPr>
        <w:tabs>
          <w:tab w:val="left" w:pos="567"/>
        </w:tabs>
        <w:spacing w:line="440" w:lineRule="exact"/>
        <w:jc w:val="both"/>
      </w:pPr>
      <w:r w:rsidRPr="00955A4F">
        <w:tab/>
      </w:r>
      <w:r w:rsidRPr="00955A4F">
        <w:rPr>
          <w:b/>
        </w:rPr>
        <w:t xml:space="preserve">Từ </w:t>
      </w:r>
      <w:r w:rsidR="003D742D" w:rsidRPr="00955A4F">
        <w:rPr>
          <w:b/>
        </w:rPr>
        <w:t>7</w:t>
      </w:r>
      <w:r w:rsidRPr="00955A4F">
        <w:rPr>
          <w:b/>
        </w:rPr>
        <w:t>h</w:t>
      </w:r>
      <w:r w:rsidR="003D742D" w:rsidRPr="00955A4F">
        <w:rPr>
          <w:b/>
        </w:rPr>
        <w:t>3</w:t>
      </w:r>
      <w:r w:rsidRPr="00955A4F">
        <w:rPr>
          <w:b/>
        </w:rPr>
        <w:t xml:space="preserve">0 </w:t>
      </w:r>
      <w:r w:rsidR="003B0557">
        <w:rPr>
          <w:b/>
        </w:rPr>
        <w:t>phút đến 09</w:t>
      </w:r>
      <w:r w:rsidRPr="00955A4F">
        <w:rPr>
          <w:b/>
        </w:rPr>
        <w:t>h</w:t>
      </w:r>
      <w:r w:rsidR="001D21C6" w:rsidRPr="00955A4F">
        <w:rPr>
          <w:b/>
        </w:rPr>
        <w:t>3</w:t>
      </w:r>
      <w:r w:rsidRPr="00955A4F">
        <w:rPr>
          <w:b/>
        </w:rPr>
        <w:t xml:space="preserve">0 phút </w:t>
      </w:r>
      <w:r w:rsidR="005875DC" w:rsidRPr="00955A4F">
        <w:rPr>
          <w:b/>
        </w:rPr>
        <w:t xml:space="preserve">ngày </w:t>
      </w:r>
      <w:r w:rsidR="00CE0D35">
        <w:rPr>
          <w:b/>
        </w:rPr>
        <w:t>28/6</w:t>
      </w:r>
      <w:r w:rsidR="001D21C6" w:rsidRPr="00955A4F">
        <w:rPr>
          <w:b/>
        </w:rPr>
        <w:t>/2022</w:t>
      </w:r>
      <w:r w:rsidRPr="00955A4F">
        <w:t xml:space="preserve"> tại trụ sở UBND </w:t>
      </w:r>
      <w:r w:rsidR="00BF515F">
        <w:t>xã Hưng Yên Nam</w:t>
      </w:r>
      <w:r w:rsidRPr="00955A4F">
        <w:t xml:space="preserve">, huyện </w:t>
      </w:r>
      <w:r w:rsidR="00B72D20" w:rsidRPr="00955A4F">
        <w:t>Hưng Nguyên</w:t>
      </w:r>
      <w:r w:rsidRPr="00955A4F">
        <w:t>, tỉnh Nghệ An.</w:t>
      </w:r>
    </w:p>
    <w:p w:rsidR="00566387" w:rsidRPr="00955A4F" w:rsidRDefault="00566387" w:rsidP="00D936BD">
      <w:pPr>
        <w:tabs>
          <w:tab w:val="left" w:pos="567"/>
        </w:tabs>
        <w:spacing w:line="440" w:lineRule="exact"/>
        <w:jc w:val="both"/>
        <w:rPr>
          <w:i/>
        </w:rPr>
      </w:pPr>
      <w:r w:rsidRPr="00955A4F">
        <w:rPr>
          <w:b/>
          <w:i/>
        </w:rPr>
        <w:tab/>
        <w:t>- Hồ sơ tham gia đấu giá:</w:t>
      </w:r>
      <w:r w:rsidRPr="00955A4F">
        <w:rPr>
          <w:i/>
        </w:rPr>
        <w:t xml:space="preserve"> Bản sao chứng minh nhân dân hoặc căn cước công dân; sổ hộ khẩu (hoặc Xác nhận thông tin về cứ trú của cơ quan có thẩm quyền) mỗi loại 02 bản đã được công chứng hoặc chứng thực (để nộp cho Công ty đấu giá hợp danh Miền Trung).</w:t>
      </w:r>
    </w:p>
    <w:p w:rsidR="00566387" w:rsidRPr="00955A4F" w:rsidRDefault="00566387" w:rsidP="00D936BD">
      <w:pPr>
        <w:tabs>
          <w:tab w:val="left" w:pos="567"/>
        </w:tabs>
        <w:spacing w:line="440" w:lineRule="exact"/>
        <w:ind w:firstLine="567"/>
        <w:jc w:val="both"/>
        <w:rPr>
          <w:i/>
        </w:rPr>
      </w:pPr>
      <w:r w:rsidRPr="00955A4F">
        <w:rPr>
          <w:b/>
          <w:i/>
        </w:rPr>
        <w:t>- Phong bì đựng phiếu trả giá:</w:t>
      </w:r>
      <w:r w:rsidRPr="00955A4F">
        <w:rPr>
          <w:i/>
        </w:rPr>
        <w:t xml:space="preserve"> Khách hàng bỏ Phiếu trả giá, đơn đăng ký tham gia đấu giá (mẫu do Công ty đấu giá hợp danh Miền Trung ban hành) đã được ghi đầy đủ thông tin, ký ghi rõ họ tên vào phong bì, dán niêm phong và ký vào các mép  phong bì trước khi bỏ vào thùng phiếu.</w:t>
      </w:r>
    </w:p>
    <w:p w:rsidR="00963DDF" w:rsidRPr="00955A4F" w:rsidRDefault="00963DDF" w:rsidP="00D936BD">
      <w:pPr>
        <w:tabs>
          <w:tab w:val="left" w:pos="567"/>
        </w:tabs>
        <w:spacing w:line="460" w:lineRule="exact"/>
        <w:jc w:val="both"/>
      </w:pPr>
      <w:r w:rsidRPr="00955A4F">
        <w:rPr>
          <w:b/>
        </w:rPr>
        <w:t xml:space="preserve">7. Thời gian, địa điểm tổ chức công bố giá: </w:t>
      </w:r>
      <w:r w:rsidRPr="00955A4F">
        <w:t xml:space="preserve">Vào hồi </w:t>
      </w:r>
      <w:r w:rsidR="001D21C6" w:rsidRPr="00955A4F">
        <w:rPr>
          <w:b/>
        </w:rPr>
        <w:t>10h0</w:t>
      </w:r>
      <w:r w:rsidRPr="00955A4F">
        <w:rPr>
          <w:b/>
        </w:rPr>
        <w:t xml:space="preserve">0 phút ngày </w:t>
      </w:r>
      <w:r w:rsidR="00CE0D35">
        <w:rPr>
          <w:b/>
        </w:rPr>
        <w:t>28/6</w:t>
      </w:r>
      <w:r w:rsidR="00566387" w:rsidRPr="00955A4F">
        <w:rPr>
          <w:b/>
        </w:rPr>
        <w:t>/2022</w:t>
      </w:r>
      <w:r w:rsidRPr="00955A4F">
        <w:t xml:space="preserve"> tại trụ sở UBND </w:t>
      </w:r>
      <w:r w:rsidR="00BF515F">
        <w:t>xã Hưng Yên Nam</w:t>
      </w:r>
      <w:r w:rsidRPr="00955A4F">
        <w:t xml:space="preserve">, huyện </w:t>
      </w:r>
      <w:r w:rsidR="00B72D20" w:rsidRPr="00955A4F">
        <w:t>Hưng Nguyên</w:t>
      </w:r>
      <w:r w:rsidRPr="00955A4F">
        <w:t>, tỉnh Nghệ An.</w:t>
      </w:r>
    </w:p>
    <w:p w:rsidR="001839BD" w:rsidRPr="00955A4F" w:rsidRDefault="00572D15" w:rsidP="00D936BD">
      <w:pPr>
        <w:tabs>
          <w:tab w:val="left" w:pos="567"/>
        </w:tabs>
        <w:spacing w:line="460" w:lineRule="exact"/>
        <w:jc w:val="both"/>
        <w:rPr>
          <w:b/>
        </w:rPr>
      </w:pPr>
      <w:r w:rsidRPr="00955A4F">
        <w:rPr>
          <w:b/>
        </w:rPr>
        <w:tab/>
      </w:r>
      <w:r w:rsidR="001839BD" w:rsidRPr="00955A4F">
        <w:rPr>
          <w:b/>
        </w:rPr>
        <w:t xml:space="preserve">Lưu ý: </w:t>
      </w:r>
    </w:p>
    <w:p w:rsidR="00C54C00" w:rsidRDefault="00F36613" w:rsidP="00CE0D35">
      <w:pPr>
        <w:tabs>
          <w:tab w:val="left" w:pos="567"/>
        </w:tabs>
        <w:spacing w:line="460" w:lineRule="exact"/>
        <w:ind w:firstLine="567"/>
        <w:jc w:val="both"/>
        <w:rPr>
          <w:b/>
          <w:i/>
        </w:rPr>
      </w:pPr>
      <w:r w:rsidRPr="00955A4F">
        <w:rPr>
          <w:b/>
          <w:i/>
        </w:rPr>
        <w:t>- Công ty đấu giá hợp danh Miền Trung yêu cầu khách hàng khi đến nộp hồ sơ và tham gia buổi công bố giá phải tuân thủ sự hướng dẫn của Công ty đấu giá hợp danh Miền Trung, lực lượng an ninh trong việc thực hiện Thông điệp 5K về phòng chống dịch Covi</w:t>
      </w:r>
      <w:r w:rsidR="00CE0D35">
        <w:rPr>
          <w:b/>
          <w:i/>
        </w:rPr>
        <w:t>d-19 của Bộ y tế;</w:t>
      </w:r>
    </w:p>
    <w:p w:rsidR="001839BD" w:rsidRPr="00955A4F" w:rsidRDefault="001839BD" w:rsidP="00D936BD">
      <w:pPr>
        <w:tabs>
          <w:tab w:val="left" w:pos="6195"/>
        </w:tabs>
        <w:spacing w:line="460" w:lineRule="exact"/>
        <w:ind w:firstLine="544"/>
        <w:jc w:val="both"/>
        <w:rPr>
          <w:b/>
          <w:i/>
        </w:rPr>
      </w:pPr>
      <w:r w:rsidRPr="00955A4F">
        <w:rPr>
          <w:b/>
          <w:i/>
        </w:rPr>
        <w:t>- Thông báo này thay cho giấy mời buổi công bố giá đấu giá;</w:t>
      </w:r>
    </w:p>
    <w:p w:rsidR="001839BD" w:rsidRPr="00955A4F" w:rsidRDefault="001839BD" w:rsidP="00D936BD">
      <w:pPr>
        <w:tabs>
          <w:tab w:val="left" w:pos="6195"/>
        </w:tabs>
        <w:spacing w:line="460" w:lineRule="exact"/>
        <w:ind w:firstLine="544"/>
        <w:jc w:val="both"/>
        <w:rPr>
          <w:b/>
          <w:i/>
        </w:rPr>
      </w:pPr>
      <w:r w:rsidRPr="00955A4F">
        <w:rPr>
          <w:b/>
          <w:i/>
        </w:rPr>
        <w:t>- Khách hàng khi tham gia buổi công bố giá phải mang theo giấy nộp tiền hồ sơ, tiền đặt trước và chứng minh nhân dân hoặc giấy tờ thay thế hợp lệ (bản gốc);</w:t>
      </w:r>
    </w:p>
    <w:p w:rsidR="001839BD" w:rsidRPr="00955A4F" w:rsidRDefault="001839BD" w:rsidP="00D936BD">
      <w:pPr>
        <w:tabs>
          <w:tab w:val="left" w:pos="6195"/>
        </w:tabs>
        <w:spacing w:line="460" w:lineRule="exact"/>
        <w:ind w:firstLine="544"/>
        <w:jc w:val="both"/>
        <w:rPr>
          <w:b/>
          <w:i/>
        </w:rPr>
      </w:pPr>
      <w:r w:rsidRPr="00955A4F">
        <w:rPr>
          <w:b/>
          <w:i/>
        </w:rPr>
        <w:t>- Tại buổi công bố giá khi công ty thông báo mời khách hàng vào hội trường công bố giá, mà sau 15 phút không có mặt thì xem như vắng mặt không có lý do, người đó bị truất quyền tham gia buổi công bố giá, tiền đặt trước bị xử lý theo quy định.</w:t>
      </w:r>
    </w:p>
    <w:p w:rsidR="001839BD" w:rsidRPr="00955A4F" w:rsidRDefault="001839BD" w:rsidP="00D936BD">
      <w:pPr>
        <w:tabs>
          <w:tab w:val="left" w:pos="6195"/>
        </w:tabs>
        <w:spacing w:line="460" w:lineRule="exact"/>
        <w:ind w:firstLine="544"/>
        <w:jc w:val="both"/>
        <w:rPr>
          <w:b/>
          <w:i/>
        </w:rPr>
      </w:pPr>
      <w:r w:rsidRPr="00955A4F">
        <w:rPr>
          <w:b/>
          <w:i/>
        </w:rPr>
        <w:t>- Một cá nhân chỉ được nhận ủy quyền tham gia đấu giá của một người khác đối với 01 lô đất trong một vùng quy hoạch.</w:t>
      </w:r>
    </w:p>
    <w:p w:rsidR="001839BD" w:rsidRPr="00955A4F" w:rsidRDefault="001839BD" w:rsidP="00D936BD">
      <w:pPr>
        <w:tabs>
          <w:tab w:val="left" w:pos="6195"/>
        </w:tabs>
        <w:spacing w:line="460" w:lineRule="exact"/>
        <w:ind w:firstLine="544"/>
        <w:jc w:val="both"/>
        <w:rPr>
          <w:b/>
          <w:i/>
        </w:rPr>
      </w:pPr>
      <w:r w:rsidRPr="00955A4F">
        <w:rPr>
          <w:b/>
          <w:i/>
        </w:rPr>
        <w:lastRenderedPageBreak/>
        <w:t>- Trường hợp nhận ủy quyền phải có giấy ủy quyền được công chứng hoặc chứng thực (Giấy ủy quyền phải có lời chứng, có số vào sổ, ghi rõ thời gian địa điểm công chứng, chứng thực).</w:t>
      </w:r>
    </w:p>
    <w:p w:rsidR="001839BD" w:rsidRPr="00955A4F" w:rsidRDefault="001839BD" w:rsidP="00D936BD">
      <w:pPr>
        <w:tabs>
          <w:tab w:val="left" w:pos="6195"/>
        </w:tabs>
        <w:spacing w:line="460" w:lineRule="exact"/>
        <w:ind w:firstLine="544"/>
        <w:jc w:val="both"/>
        <w:rPr>
          <w:b/>
          <w:i/>
        </w:rPr>
      </w:pPr>
      <w:r w:rsidRPr="00955A4F">
        <w:rPr>
          <w:b/>
          <w:i/>
        </w:rPr>
        <w:t>- Việc sử dụng đất, xây dựng nhà ở, công trình trên đất phải thực hiện theo đúng quy hoạch đã được phê duyệt.</w:t>
      </w:r>
    </w:p>
    <w:p w:rsidR="001839BD" w:rsidRPr="00955A4F" w:rsidRDefault="001839BD" w:rsidP="00D936BD">
      <w:pPr>
        <w:spacing w:line="460" w:lineRule="exact"/>
        <w:ind w:firstLine="545"/>
        <w:jc w:val="both"/>
      </w:pPr>
      <w:r w:rsidRPr="00955A4F">
        <w:t>* Mọi chi tiết xin liên hệ: Công ty đấu giá hợp danh Miền Trung .</w:t>
      </w:r>
    </w:p>
    <w:p w:rsidR="001839BD" w:rsidRPr="00955A4F" w:rsidRDefault="001839BD" w:rsidP="00D936BD">
      <w:pPr>
        <w:spacing w:line="460" w:lineRule="exact"/>
        <w:ind w:firstLine="544"/>
        <w:jc w:val="both"/>
        <w:rPr>
          <w:sz w:val="32"/>
        </w:rPr>
      </w:pPr>
      <w:r w:rsidRPr="00955A4F">
        <w:t>Địa chỉ: Tầng 2, số nhà 08, đường Nguyễn Văn Cừ thành phố Vinh, tỉnh Nghệ An. Điện thoại: 0915.665.669 (anh Hoài).</w:t>
      </w:r>
    </w:p>
    <w:p w:rsidR="009A6C13" w:rsidRPr="00955A4F" w:rsidRDefault="009A6C13" w:rsidP="001839BD">
      <w:pPr>
        <w:tabs>
          <w:tab w:val="left" w:pos="567"/>
        </w:tabs>
        <w:spacing w:line="360" w:lineRule="exact"/>
        <w:jc w:val="both"/>
        <w:rPr>
          <w:b/>
          <w:sz w:val="20"/>
        </w:rPr>
      </w:pPr>
      <w:r w:rsidRPr="00955A4F">
        <w:rPr>
          <w:b/>
        </w:rPr>
        <w:t xml:space="preserve">                           </w:t>
      </w:r>
    </w:p>
    <w:tbl>
      <w:tblPr>
        <w:tblW w:w="9571" w:type="dxa"/>
        <w:tblLook w:val="01E0" w:firstRow="1" w:lastRow="1" w:firstColumn="1" w:lastColumn="1" w:noHBand="0" w:noVBand="0"/>
      </w:tblPr>
      <w:tblGrid>
        <w:gridCol w:w="4998"/>
        <w:gridCol w:w="4573"/>
      </w:tblGrid>
      <w:tr w:rsidR="009A6C13" w:rsidRPr="00955A4F" w:rsidTr="00836BBC">
        <w:tc>
          <w:tcPr>
            <w:tcW w:w="4998" w:type="dxa"/>
          </w:tcPr>
          <w:p w:rsidR="009A6C13" w:rsidRPr="00955A4F" w:rsidRDefault="009A6C13" w:rsidP="00836BBC">
            <w:pPr>
              <w:rPr>
                <w:b/>
                <w:i/>
                <w:sz w:val="24"/>
                <w:szCs w:val="24"/>
              </w:rPr>
            </w:pPr>
            <w:r w:rsidRPr="00955A4F">
              <w:rPr>
                <w:b/>
                <w:i/>
                <w:sz w:val="24"/>
                <w:szCs w:val="24"/>
              </w:rPr>
              <w:t>Nơi nhận:</w:t>
            </w:r>
          </w:p>
          <w:p w:rsidR="009A6C13" w:rsidRPr="00955A4F" w:rsidRDefault="00080C01" w:rsidP="008D6C0F">
            <w:pPr>
              <w:rPr>
                <w:sz w:val="22"/>
                <w:szCs w:val="22"/>
              </w:rPr>
            </w:pPr>
            <w:r w:rsidRPr="00955A4F">
              <w:rPr>
                <w:sz w:val="22"/>
                <w:szCs w:val="22"/>
              </w:rPr>
              <w:t xml:space="preserve">  </w:t>
            </w:r>
            <w:r w:rsidR="005142FA" w:rsidRPr="00955A4F">
              <w:rPr>
                <w:sz w:val="22"/>
                <w:szCs w:val="22"/>
              </w:rPr>
              <w:t xml:space="preserve">- Báo </w:t>
            </w:r>
            <w:r w:rsidR="008D6C0F" w:rsidRPr="00955A4F">
              <w:rPr>
                <w:sz w:val="22"/>
                <w:szCs w:val="22"/>
              </w:rPr>
              <w:t>Nghệ An</w:t>
            </w:r>
            <w:r w:rsidR="005142FA" w:rsidRPr="00955A4F">
              <w:rPr>
                <w:sz w:val="22"/>
                <w:szCs w:val="22"/>
              </w:rPr>
              <w:t>;</w:t>
            </w:r>
          </w:p>
          <w:p w:rsidR="009A6C13" w:rsidRPr="00955A4F" w:rsidRDefault="00080C01" w:rsidP="00836BBC">
            <w:pPr>
              <w:tabs>
                <w:tab w:val="left" w:pos="6900"/>
              </w:tabs>
              <w:rPr>
                <w:sz w:val="22"/>
                <w:szCs w:val="22"/>
              </w:rPr>
            </w:pPr>
            <w:r w:rsidRPr="00955A4F">
              <w:rPr>
                <w:sz w:val="22"/>
                <w:szCs w:val="22"/>
              </w:rPr>
              <w:t xml:space="preserve">  </w:t>
            </w:r>
            <w:r w:rsidR="009A6C13" w:rsidRPr="00955A4F">
              <w:rPr>
                <w:sz w:val="22"/>
                <w:szCs w:val="22"/>
              </w:rPr>
              <w:t xml:space="preserve">- UBND huyện </w:t>
            </w:r>
            <w:r w:rsidR="00B72D20" w:rsidRPr="00955A4F">
              <w:rPr>
                <w:sz w:val="22"/>
                <w:szCs w:val="22"/>
              </w:rPr>
              <w:t>Hưng Nguyên</w:t>
            </w:r>
            <w:r w:rsidR="009A6C13" w:rsidRPr="00955A4F">
              <w:rPr>
                <w:sz w:val="22"/>
                <w:szCs w:val="22"/>
              </w:rPr>
              <w:t>;</w:t>
            </w:r>
          </w:p>
          <w:p w:rsidR="009A6C13" w:rsidRPr="00955A4F" w:rsidRDefault="008F7052" w:rsidP="00836BBC">
            <w:pPr>
              <w:tabs>
                <w:tab w:val="left" w:pos="6900"/>
              </w:tabs>
              <w:rPr>
                <w:sz w:val="22"/>
                <w:szCs w:val="22"/>
              </w:rPr>
            </w:pPr>
            <w:r w:rsidRPr="00955A4F">
              <w:rPr>
                <w:sz w:val="22"/>
                <w:szCs w:val="22"/>
              </w:rPr>
              <w:t xml:space="preserve">  - UBND </w:t>
            </w:r>
            <w:r w:rsidR="00BF515F">
              <w:rPr>
                <w:sz w:val="22"/>
                <w:szCs w:val="22"/>
              </w:rPr>
              <w:t>xã Hưng Yên Nam</w:t>
            </w:r>
            <w:r w:rsidRPr="00955A4F">
              <w:rPr>
                <w:sz w:val="22"/>
                <w:szCs w:val="22"/>
              </w:rPr>
              <w:t>;</w:t>
            </w:r>
            <w:r w:rsidR="009A6C13" w:rsidRPr="00955A4F">
              <w:rPr>
                <w:sz w:val="22"/>
                <w:szCs w:val="22"/>
              </w:rPr>
              <w:t xml:space="preserve">                       </w:t>
            </w:r>
          </w:p>
          <w:p w:rsidR="009A6C13" w:rsidRPr="00955A4F" w:rsidRDefault="00080C01" w:rsidP="00836BBC">
            <w:pPr>
              <w:rPr>
                <w:sz w:val="22"/>
                <w:szCs w:val="22"/>
              </w:rPr>
            </w:pPr>
            <w:r w:rsidRPr="00955A4F">
              <w:rPr>
                <w:sz w:val="22"/>
                <w:szCs w:val="22"/>
              </w:rPr>
              <w:t xml:space="preserve">  </w:t>
            </w:r>
            <w:r w:rsidR="009A6C13" w:rsidRPr="00955A4F">
              <w:rPr>
                <w:sz w:val="22"/>
                <w:szCs w:val="22"/>
              </w:rPr>
              <w:t>- Lưu VT, HS đấu giá.</w:t>
            </w:r>
          </w:p>
        </w:tc>
        <w:tc>
          <w:tcPr>
            <w:tcW w:w="4573" w:type="dxa"/>
          </w:tcPr>
          <w:p w:rsidR="009A6C13" w:rsidRPr="00955A4F" w:rsidRDefault="009A6C13" w:rsidP="00E425CD">
            <w:pPr>
              <w:ind w:firstLine="16"/>
              <w:jc w:val="center"/>
              <w:rPr>
                <w:b/>
              </w:rPr>
            </w:pPr>
            <w:r w:rsidRPr="00955A4F">
              <w:rPr>
                <w:b/>
              </w:rPr>
              <w:t>GIÁM ĐỐC</w:t>
            </w:r>
          </w:p>
          <w:p w:rsidR="002264C3" w:rsidRPr="00955A4F" w:rsidRDefault="005E7578" w:rsidP="00D81A35">
            <w:pPr>
              <w:ind w:firstLine="16"/>
              <w:jc w:val="center"/>
              <w:rPr>
                <w:b/>
                <w:i/>
              </w:rPr>
            </w:pPr>
            <w:r>
              <w:rPr>
                <w:b/>
                <w:i/>
              </w:rPr>
              <w:t>(đã ký)</w:t>
            </w:r>
          </w:p>
          <w:p w:rsidR="009A6C13" w:rsidRPr="00955A4F" w:rsidRDefault="00CE62E4" w:rsidP="00D81A35">
            <w:pPr>
              <w:ind w:firstLine="16"/>
              <w:jc w:val="center"/>
              <w:rPr>
                <w:b/>
              </w:rPr>
            </w:pPr>
            <w:bookmarkStart w:id="2" w:name="_GoBack"/>
            <w:bookmarkEnd w:id="2"/>
            <w:r w:rsidRPr="00955A4F">
              <w:rPr>
                <w:b/>
              </w:rPr>
              <w:t>Nguyễn Thị Oanh</w:t>
            </w:r>
          </w:p>
        </w:tc>
      </w:tr>
    </w:tbl>
    <w:p w:rsidR="009A6C13" w:rsidRPr="00955A4F" w:rsidRDefault="009A6C13" w:rsidP="00950BB1">
      <w:pPr>
        <w:tabs>
          <w:tab w:val="left" w:pos="3641"/>
        </w:tabs>
      </w:pPr>
    </w:p>
    <w:sectPr w:rsidR="009A6C13" w:rsidRPr="00955A4F" w:rsidSect="00C32646">
      <w:headerReference w:type="default" r:id="rId8"/>
      <w:footerReference w:type="default" r:id="rId9"/>
      <w:pgSz w:w="11907" w:h="16840" w:code="9"/>
      <w:pgMar w:top="964" w:right="1077" w:bottom="1077" w:left="1701" w:header="425"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F4" w:rsidRDefault="00D564F4" w:rsidP="00535DB6">
      <w:r>
        <w:separator/>
      </w:r>
    </w:p>
  </w:endnote>
  <w:endnote w:type="continuationSeparator" w:id="0">
    <w:p w:rsidR="00D564F4" w:rsidRDefault="00D564F4" w:rsidP="0053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41926"/>
      <w:docPartObj>
        <w:docPartGallery w:val="Page Numbers (Bottom of Page)"/>
        <w:docPartUnique/>
      </w:docPartObj>
    </w:sdtPr>
    <w:sdtEndPr>
      <w:rPr>
        <w:noProof/>
      </w:rPr>
    </w:sdtEndPr>
    <w:sdtContent>
      <w:p w:rsidR="00CF4A45" w:rsidRDefault="00CF4A45">
        <w:pPr>
          <w:pStyle w:val="Footer"/>
          <w:jc w:val="center"/>
        </w:pPr>
        <w:r>
          <w:fldChar w:fldCharType="begin"/>
        </w:r>
        <w:r>
          <w:instrText xml:space="preserve"> PAGE   \* MERGEFORMAT </w:instrText>
        </w:r>
        <w:r>
          <w:fldChar w:fldCharType="separate"/>
        </w:r>
        <w:r w:rsidR="005E7578">
          <w:rPr>
            <w:noProof/>
          </w:rPr>
          <w:t>4</w:t>
        </w:r>
        <w:r>
          <w:rPr>
            <w:noProof/>
          </w:rPr>
          <w:fldChar w:fldCharType="end"/>
        </w:r>
      </w:p>
    </w:sdtContent>
  </w:sdt>
  <w:p w:rsidR="00A63518" w:rsidRDefault="00A635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F4" w:rsidRDefault="00D564F4" w:rsidP="00535DB6">
      <w:r>
        <w:separator/>
      </w:r>
    </w:p>
  </w:footnote>
  <w:footnote w:type="continuationSeparator" w:id="0">
    <w:p w:rsidR="00D564F4" w:rsidRDefault="00D564F4" w:rsidP="00535D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518" w:rsidRPr="00505BED" w:rsidRDefault="00DD6FF9" w:rsidP="002E3734">
    <w:pPr>
      <w:pStyle w:val="Header"/>
      <w:jc w:val="right"/>
      <w:rPr>
        <w:i/>
        <w:sz w:val="22"/>
        <w:szCs w:val="22"/>
      </w:rPr>
    </w:pPr>
    <w:r>
      <w:rPr>
        <w:i/>
        <w:sz w:val="22"/>
        <w:szCs w:val="22"/>
      </w:rPr>
      <w:t>Thông báo đấu giá QSD đất số</w:t>
    </w:r>
    <w:r w:rsidR="00DB14DB">
      <w:rPr>
        <w:i/>
        <w:sz w:val="22"/>
        <w:szCs w:val="22"/>
      </w:rPr>
      <w:t xml:space="preserve"> </w:t>
    </w:r>
    <w:r w:rsidR="00A430D9">
      <w:rPr>
        <w:i/>
        <w:sz w:val="22"/>
        <w:szCs w:val="22"/>
      </w:rPr>
      <w:t xml:space="preserve"> 111</w:t>
    </w:r>
    <w:r w:rsidR="00A63518" w:rsidRPr="00505BED">
      <w:rPr>
        <w:i/>
        <w:sz w:val="22"/>
        <w:szCs w:val="22"/>
      </w:rPr>
      <w:t xml:space="preserve">/TB-HDMT ngày </w:t>
    </w:r>
    <w:r w:rsidR="00955D06">
      <w:rPr>
        <w:i/>
        <w:sz w:val="22"/>
        <w:szCs w:val="22"/>
      </w:rPr>
      <w:t xml:space="preserve"> 06/06</w:t>
    </w:r>
    <w:r w:rsidR="00A02681">
      <w:rPr>
        <w:i/>
        <w:sz w:val="22"/>
        <w:szCs w:val="22"/>
      </w:rPr>
      <w:t>/202</w:t>
    </w:r>
    <w:r w:rsidR="00B8115F">
      <w:rPr>
        <w:i/>
        <w:sz w:val="22"/>
        <w:szCs w:val="22"/>
      </w:rPr>
      <w:t>2</w:t>
    </w:r>
  </w:p>
  <w:p w:rsidR="00A63518" w:rsidRDefault="00A635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3F5"/>
    <w:multiLevelType w:val="hybridMultilevel"/>
    <w:tmpl w:val="42A29928"/>
    <w:lvl w:ilvl="0" w:tplc="BD004D12">
      <w:start w:val="4"/>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 w15:restartNumberingAfterBreak="0">
    <w:nsid w:val="37527DB8"/>
    <w:multiLevelType w:val="hybridMultilevel"/>
    <w:tmpl w:val="7172B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85FB3"/>
    <w:multiLevelType w:val="hybridMultilevel"/>
    <w:tmpl w:val="D4F2C2F2"/>
    <w:lvl w:ilvl="0" w:tplc="EB6C0AFC">
      <w:start w:val="89"/>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7E"/>
    <w:rsid w:val="00003100"/>
    <w:rsid w:val="00003227"/>
    <w:rsid w:val="00003D9E"/>
    <w:rsid w:val="0000473C"/>
    <w:rsid w:val="0000701A"/>
    <w:rsid w:val="00007CB5"/>
    <w:rsid w:val="00011B9B"/>
    <w:rsid w:val="00017054"/>
    <w:rsid w:val="0002226F"/>
    <w:rsid w:val="00022406"/>
    <w:rsid w:val="00030D2B"/>
    <w:rsid w:val="000327B0"/>
    <w:rsid w:val="0003438B"/>
    <w:rsid w:val="00035D34"/>
    <w:rsid w:val="00045405"/>
    <w:rsid w:val="00045BF2"/>
    <w:rsid w:val="00047D2A"/>
    <w:rsid w:val="00050ACB"/>
    <w:rsid w:val="00051E13"/>
    <w:rsid w:val="0005210B"/>
    <w:rsid w:val="00056D26"/>
    <w:rsid w:val="00061B4C"/>
    <w:rsid w:val="000661B6"/>
    <w:rsid w:val="000676ED"/>
    <w:rsid w:val="00067AD2"/>
    <w:rsid w:val="00075B54"/>
    <w:rsid w:val="00077150"/>
    <w:rsid w:val="00080C01"/>
    <w:rsid w:val="00083F7A"/>
    <w:rsid w:val="00084263"/>
    <w:rsid w:val="0009034E"/>
    <w:rsid w:val="0009336C"/>
    <w:rsid w:val="000938E3"/>
    <w:rsid w:val="000955C0"/>
    <w:rsid w:val="00095BD8"/>
    <w:rsid w:val="0009759B"/>
    <w:rsid w:val="000A3482"/>
    <w:rsid w:val="000A78EE"/>
    <w:rsid w:val="000B16B7"/>
    <w:rsid w:val="000B1DA6"/>
    <w:rsid w:val="000B47F3"/>
    <w:rsid w:val="000B4A8B"/>
    <w:rsid w:val="000B5E7A"/>
    <w:rsid w:val="000C513D"/>
    <w:rsid w:val="000C62C0"/>
    <w:rsid w:val="000C7138"/>
    <w:rsid w:val="000C7579"/>
    <w:rsid w:val="000D1617"/>
    <w:rsid w:val="000E0B95"/>
    <w:rsid w:val="000E38C5"/>
    <w:rsid w:val="000E3A83"/>
    <w:rsid w:val="000E4F77"/>
    <w:rsid w:val="000E5645"/>
    <w:rsid w:val="000E6480"/>
    <w:rsid w:val="000F08C7"/>
    <w:rsid w:val="000F1F19"/>
    <w:rsid w:val="000F4D32"/>
    <w:rsid w:val="001000F0"/>
    <w:rsid w:val="00107BEE"/>
    <w:rsid w:val="00110492"/>
    <w:rsid w:val="00115203"/>
    <w:rsid w:val="00123396"/>
    <w:rsid w:val="00124416"/>
    <w:rsid w:val="00126B58"/>
    <w:rsid w:val="0013490B"/>
    <w:rsid w:val="0013605A"/>
    <w:rsid w:val="001370D1"/>
    <w:rsid w:val="00150964"/>
    <w:rsid w:val="001521B0"/>
    <w:rsid w:val="001521BE"/>
    <w:rsid w:val="0015220A"/>
    <w:rsid w:val="001525F4"/>
    <w:rsid w:val="00156FA9"/>
    <w:rsid w:val="00165CB3"/>
    <w:rsid w:val="0016764A"/>
    <w:rsid w:val="00167DDB"/>
    <w:rsid w:val="00170E5C"/>
    <w:rsid w:val="00171BE3"/>
    <w:rsid w:val="001720CA"/>
    <w:rsid w:val="001725D1"/>
    <w:rsid w:val="0017638D"/>
    <w:rsid w:val="00181076"/>
    <w:rsid w:val="00181795"/>
    <w:rsid w:val="00181F6B"/>
    <w:rsid w:val="001834DE"/>
    <w:rsid w:val="001839BD"/>
    <w:rsid w:val="00191D3B"/>
    <w:rsid w:val="00195D76"/>
    <w:rsid w:val="00197EB7"/>
    <w:rsid w:val="001A01E2"/>
    <w:rsid w:val="001A53C8"/>
    <w:rsid w:val="001A5C35"/>
    <w:rsid w:val="001A5E1F"/>
    <w:rsid w:val="001B4D05"/>
    <w:rsid w:val="001C3116"/>
    <w:rsid w:val="001D1020"/>
    <w:rsid w:val="001D21C6"/>
    <w:rsid w:val="001D39F5"/>
    <w:rsid w:val="001D3FD0"/>
    <w:rsid w:val="001D40A0"/>
    <w:rsid w:val="001E30FA"/>
    <w:rsid w:val="001E38D3"/>
    <w:rsid w:val="001E4134"/>
    <w:rsid w:val="001E4276"/>
    <w:rsid w:val="001E5DCB"/>
    <w:rsid w:val="001E7E21"/>
    <w:rsid w:val="001F0B15"/>
    <w:rsid w:val="001F115A"/>
    <w:rsid w:val="001F3234"/>
    <w:rsid w:val="001F3749"/>
    <w:rsid w:val="001F54BE"/>
    <w:rsid w:val="00216ECC"/>
    <w:rsid w:val="002236EE"/>
    <w:rsid w:val="00223B96"/>
    <w:rsid w:val="002246E4"/>
    <w:rsid w:val="00225FA2"/>
    <w:rsid w:val="002264C3"/>
    <w:rsid w:val="00227A7B"/>
    <w:rsid w:val="00230E10"/>
    <w:rsid w:val="00231EF8"/>
    <w:rsid w:val="0024097D"/>
    <w:rsid w:val="00240B06"/>
    <w:rsid w:val="00244843"/>
    <w:rsid w:val="0024552F"/>
    <w:rsid w:val="00246542"/>
    <w:rsid w:val="00247566"/>
    <w:rsid w:val="0025259C"/>
    <w:rsid w:val="002566E5"/>
    <w:rsid w:val="00260162"/>
    <w:rsid w:val="002664A2"/>
    <w:rsid w:val="002669EB"/>
    <w:rsid w:val="00275D42"/>
    <w:rsid w:val="00281532"/>
    <w:rsid w:val="00283C32"/>
    <w:rsid w:val="002840B1"/>
    <w:rsid w:val="0028640D"/>
    <w:rsid w:val="002864AD"/>
    <w:rsid w:val="0028737D"/>
    <w:rsid w:val="0029124D"/>
    <w:rsid w:val="002929DB"/>
    <w:rsid w:val="0029353C"/>
    <w:rsid w:val="00295D25"/>
    <w:rsid w:val="002965EE"/>
    <w:rsid w:val="00297706"/>
    <w:rsid w:val="002A2CE9"/>
    <w:rsid w:val="002B0FCD"/>
    <w:rsid w:val="002B16B5"/>
    <w:rsid w:val="002B1EF6"/>
    <w:rsid w:val="002B45E0"/>
    <w:rsid w:val="002B4F57"/>
    <w:rsid w:val="002B5244"/>
    <w:rsid w:val="002C1566"/>
    <w:rsid w:val="002C7132"/>
    <w:rsid w:val="002D1F76"/>
    <w:rsid w:val="002D22DB"/>
    <w:rsid w:val="002D5930"/>
    <w:rsid w:val="002E3734"/>
    <w:rsid w:val="002E6972"/>
    <w:rsid w:val="002E7BEE"/>
    <w:rsid w:val="002F1CD4"/>
    <w:rsid w:val="002F2C8F"/>
    <w:rsid w:val="002F3923"/>
    <w:rsid w:val="002F442A"/>
    <w:rsid w:val="002F7B61"/>
    <w:rsid w:val="003042D8"/>
    <w:rsid w:val="0030631E"/>
    <w:rsid w:val="003102E4"/>
    <w:rsid w:val="003136C6"/>
    <w:rsid w:val="00313DE8"/>
    <w:rsid w:val="00314FA0"/>
    <w:rsid w:val="003164F9"/>
    <w:rsid w:val="00321FFB"/>
    <w:rsid w:val="00323648"/>
    <w:rsid w:val="0032625E"/>
    <w:rsid w:val="00327D75"/>
    <w:rsid w:val="00335208"/>
    <w:rsid w:val="003404F3"/>
    <w:rsid w:val="00341203"/>
    <w:rsid w:val="0034290E"/>
    <w:rsid w:val="003444B7"/>
    <w:rsid w:val="003444C0"/>
    <w:rsid w:val="0035065A"/>
    <w:rsid w:val="00363EFC"/>
    <w:rsid w:val="003642E2"/>
    <w:rsid w:val="00374497"/>
    <w:rsid w:val="003834E6"/>
    <w:rsid w:val="00383ECE"/>
    <w:rsid w:val="00386688"/>
    <w:rsid w:val="00386B54"/>
    <w:rsid w:val="003926A5"/>
    <w:rsid w:val="00394EE8"/>
    <w:rsid w:val="003962F3"/>
    <w:rsid w:val="003A061E"/>
    <w:rsid w:val="003A4B09"/>
    <w:rsid w:val="003A5E16"/>
    <w:rsid w:val="003B0557"/>
    <w:rsid w:val="003B4F36"/>
    <w:rsid w:val="003C1FBA"/>
    <w:rsid w:val="003C21B8"/>
    <w:rsid w:val="003C23B5"/>
    <w:rsid w:val="003C29BB"/>
    <w:rsid w:val="003C4F48"/>
    <w:rsid w:val="003C5C79"/>
    <w:rsid w:val="003D742D"/>
    <w:rsid w:val="003E10BF"/>
    <w:rsid w:val="003E147D"/>
    <w:rsid w:val="003E301C"/>
    <w:rsid w:val="003E534D"/>
    <w:rsid w:val="003F02E0"/>
    <w:rsid w:val="003F36FD"/>
    <w:rsid w:val="003F51F7"/>
    <w:rsid w:val="003F7854"/>
    <w:rsid w:val="00400705"/>
    <w:rsid w:val="00400AF4"/>
    <w:rsid w:val="0040537D"/>
    <w:rsid w:val="00411D0D"/>
    <w:rsid w:val="00416F5A"/>
    <w:rsid w:val="00417E75"/>
    <w:rsid w:val="0042292E"/>
    <w:rsid w:val="004233D1"/>
    <w:rsid w:val="00431DD1"/>
    <w:rsid w:val="00432898"/>
    <w:rsid w:val="00432B88"/>
    <w:rsid w:val="00432EFA"/>
    <w:rsid w:val="00434CC4"/>
    <w:rsid w:val="00437B81"/>
    <w:rsid w:val="0044186C"/>
    <w:rsid w:val="004421AD"/>
    <w:rsid w:val="00444458"/>
    <w:rsid w:val="00447177"/>
    <w:rsid w:val="004475FF"/>
    <w:rsid w:val="0045354A"/>
    <w:rsid w:val="004566BB"/>
    <w:rsid w:val="00461C7B"/>
    <w:rsid w:val="00462965"/>
    <w:rsid w:val="00463162"/>
    <w:rsid w:val="00465294"/>
    <w:rsid w:val="0046586F"/>
    <w:rsid w:val="00472A07"/>
    <w:rsid w:val="00476E1F"/>
    <w:rsid w:val="00477404"/>
    <w:rsid w:val="004804AC"/>
    <w:rsid w:val="00480D38"/>
    <w:rsid w:val="004857F4"/>
    <w:rsid w:val="00487FAC"/>
    <w:rsid w:val="004904DC"/>
    <w:rsid w:val="00497096"/>
    <w:rsid w:val="004A4ADD"/>
    <w:rsid w:val="004B0E49"/>
    <w:rsid w:val="004B5C37"/>
    <w:rsid w:val="004B5E46"/>
    <w:rsid w:val="004B6293"/>
    <w:rsid w:val="004C2D4B"/>
    <w:rsid w:val="004C6443"/>
    <w:rsid w:val="004D013F"/>
    <w:rsid w:val="004D6A0A"/>
    <w:rsid w:val="004E237E"/>
    <w:rsid w:val="004E6211"/>
    <w:rsid w:val="004E7C04"/>
    <w:rsid w:val="005012D3"/>
    <w:rsid w:val="005016C4"/>
    <w:rsid w:val="005054BE"/>
    <w:rsid w:val="00505BED"/>
    <w:rsid w:val="00511BC2"/>
    <w:rsid w:val="005142FA"/>
    <w:rsid w:val="00514B44"/>
    <w:rsid w:val="00516E29"/>
    <w:rsid w:val="00516FFB"/>
    <w:rsid w:val="00525E79"/>
    <w:rsid w:val="00526CFD"/>
    <w:rsid w:val="0053309F"/>
    <w:rsid w:val="00535DB6"/>
    <w:rsid w:val="00535F29"/>
    <w:rsid w:val="00550CE7"/>
    <w:rsid w:val="00551859"/>
    <w:rsid w:val="00552B4F"/>
    <w:rsid w:val="00552ED7"/>
    <w:rsid w:val="005542E0"/>
    <w:rsid w:val="005557FC"/>
    <w:rsid w:val="00555C3D"/>
    <w:rsid w:val="00561A12"/>
    <w:rsid w:val="00562428"/>
    <w:rsid w:val="005628DA"/>
    <w:rsid w:val="00565962"/>
    <w:rsid w:val="00566387"/>
    <w:rsid w:val="00566629"/>
    <w:rsid w:val="005720A5"/>
    <w:rsid w:val="00572D15"/>
    <w:rsid w:val="005766F4"/>
    <w:rsid w:val="00580E90"/>
    <w:rsid w:val="00586EC2"/>
    <w:rsid w:val="005875DC"/>
    <w:rsid w:val="0059194B"/>
    <w:rsid w:val="00592EA3"/>
    <w:rsid w:val="00593A2F"/>
    <w:rsid w:val="005974A3"/>
    <w:rsid w:val="005A08E9"/>
    <w:rsid w:val="005A4845"/>
    <w:rsid w:val="005B041B"/>
    <w:rsid w:val="005B1438"/>
    <w:rsid w:val="005B63F6"/>
    <w:rsid w:val="005B711F"/>
    <w:rsid w:val="005B7DD0"/>
    <w:rsid w:val="005C7015"/>
    <w:rsid w:val="005D110E"/>
    <w:rsid w:val="005D23B4"/>
    <w:rsid w:val="005D2476"/>
    <w:rsid w:val="005D5852"/>
    <w:rsid w:val="005E4781"/>
    <w:rsid w:val="005E7578"/>
    <w:rsid w:val="005E7648"/>
    <w:rsid w:val="005F1512"/>
    <w:rsid w:val="005F17DE"/>
    <w:rsid w:val="005F2CB9"/>
    <w:rsid w:val="005F3EF3"/>
    <w:rsid w:val="005F59F4"/>
    <w:rsid w:val="006007EA"/>
    <w:rsid w:val="00601EC5"/>
    <w:rsid w:val="0060433C"/>
    <w:rsid w:val="00604C9E"/>
    <w:rsid w:val="006062F5"/>
    <w:rsid w:val="006105DD"/>
    <w:rsid w:val="00614371"/>
    <w:rsid w:val="00616EFF"/>
    <w:rsid w:val="00621BDC"/>
    <w:rsid w:val="00622AC1"/>
    <w:rsid w:val="00623436"/>
    <w:rsid w:val="00626BF4"/>
    <w:rsid w:val="00627149"/>
    <w:rsid w:val="00627514"/>
    <w:rsid w:val="00630808"/>
    <w:rsid w:val="0063121F"/>
    <w:rsid w:val="00635470"/>
    <w:rsid w:val="00637F1D"/>
    <w:rsid w:val="006404BA"/>
    <w:rsid w:val="00640B57"/>
    <w:rsid w:val="00641B32"/>
    <w:rsid w:val="00645028"/>
    <w:rsid w:val="0065086B"/>
    <w:rsid w:val="0065637A"/>
    <w:rsid w:val="0065717B"/>
    <w:rsid w:val="006625C3"/>
    <w:rsid w:val="006628A3"/>
    <w:rsid w:val="006638B1"/>
    <w:rsid w:val="006666FD"/>
    <w:rsid w:val="006766D1"/>
    <w:rsid w:val="00683600"/>
    <w:rsid w:val="006875BA"/>
    <w:rsid w:val="00687C86"/>
    <w:rsid w:val="006917F5"/>
    <w:rsid w:val="00696871"/>
    <w:rsid w:val="006971C0"/>
    <w:rsid w:val="006973A7"/>
    <w:rsid w:val="006A28BC"/>
    <w:rsid w:val="006A39F0"/>
    <w:rsid w:val="006A5765"/>
    <w:rsid w:val="006B0BAA"/>
    <w:rsid w:val="006B10F8"/>
    <w:rsid w:val="006B3C16"/>
    <w:rsid w:val="006C2A55"/>
    <w:rsid w:val="006C43F6"/>
    <w:rsid w:val="006C5509"/>
    <w:rsid w:val="006C55D8"/>
    <w:rsid w:val="006C5C66"/>
    <w:rsid w:val="006C6AD3"/>
    <w:rsid w:val="006D0212"/>
    <w:rsid w:val="006D450B"/>
    <w:rsid w:val="006D717B"/>
    <w:rsid w:val="006E2F1C"/>
    <w:rsid w:val="006E4294"/>
    <w:rsid w:val="006E4512"/>
    <w:rsid w:val="006E4948"/>
    <w:rsid w:val="00704E6F"/>
    <w:rsid w:val="0070744E"/>
    <w:rsid w:val="00712FB6"/>
    <w:rsid w:val="0072177E"/>
    <w:rsid w:val="00732729"/>
    <w:rsid w:val="00732DFF"/>
    <w:rsid w:val="00741A37"/>
    <w:rsid w:val="00744BC1"/>
    <w:rsid w:val="00750CEE"/>
    <w:rsid w:val="00754212"/>
    <w:rsid w:val="00763224"/>
    <w:rsid w:val="0076568D"/>
    <w:rsid w:val="007719B0"/>
    <w:rsid w:val="00771A39"/>
    <w:rsid w:val="00772738"/>
    <w:rsid w:val="00777B71"/>
    <w:rsid w:val="00782B34"/>
    <w:rsid w:val="00786576"/>
    <w:rsid w:val="00787DBB"/>
    <w:rsid w:val="00790192"/>
    <w:rsid w:val="0079166C"/>
    <w:rsid w:val="00793542"/>
    <w:rsid w:val="007945D0"/>
    <w:rsid w:val="007957FB"/>
    <w:rsid w:val="007B285C"/>
    <w:rsid w:val="007C0B7D"/>
    <w:rsid w:val="007C3E3F"/>
    <w:rsid w:val="007C46B5"/>
    <w:rsid w:val="007C4FCB"/>
    <w:rsid w:val="007C6A57"/>
    <w:rsid w:val="007D0752"/>
    <w:rsid w:val="007D560B"/>
    <w:rsid w:val="007D5E94"/>
    <w:rsid w:val="007E01DE"/>
    <w:rsid w:val="007E2AE7"/>
    <w:rsid w:val="007E7872"/>
    <w:rsid w:val="007F258B"/>
    <w:rsid w:val="007F28EF"/>
    <w:rsid w:val="00801B4E"/>
    <w:rsid w:val="00803985"/>
    <w:rsid w:val="00811F14"/>
    <w:rsid w:val="008142BF"/>
    <w:rsid w:val="00820363"/>
    <w:rsid w:val="00823332"/>
    <w:rsid w:val="008272E7"/>
    <w:rsid w:val="008310BE"/>
    <w:rsid w:val="00832F4B"/>
    <w:rsid w:val="008335E3"/>
    <w:rsid w:val="00833ADF"/>
    <w:rsid w:val="00834B6F"/>
    <w:rsid w:val="00836BBC"/>
    <w:rsid w:val="0083752D"/>
    <w:rsid w:val="00842633"/>
    <w:rsid w:val="008448F0"/>
    <w:rsid w:val="0085350F"/>
    <w:rsid w:val="00854792"/>
    <w:rsid w:val="008551F2"/>
    <w:rsid w:val="00855DBA"/>
    <w:rsid w:val="00856FD4"/>
    <w:rsid w:val="00857E8F"/>
    <w:rsid w:val="00861A8A"/>
    <w:rsid w:val="008646C2"/>
    <w:rsid w:val="0086684E"/>
    <w:rsid w:val="008745AD"/>
    <w:rsid w:val="008760B4"/>
    <w:rsid w:val="008760C2"/>
    <w:rsid w:val="00880553"/>
    <w:rsid w:val="00883A29"/>
    <w:rsid w:val="00883E80"/>
    <w:rsid w:val="00884816"/>
    <w:rsid w:val="00886241"/>
    <w:rsid w:val="00886A76"/>
    <w:rsid w:val="00886AD2"/>
    <w:rsid w:val="008875BD"/>
    <w:rsid w:val="008876C7"/>
    <w:rsid w:val="008A424B"/>
    <w:rsid w:val="008A53E0"/>
    <w:rsid w:val="008A5482"/>
    <w:rsid w:val="008B12D7"/>
    <w:rsid w:val="008B3AB3"/>
    <w:rsid w:val="008B645F"/>
    <w:rsid w:val="008C69FC"/>
    <w:rsid w:val="008D4DDD"/>
    <w:rsid w:val="008D5577"/>
    <w:rsid w:val="008D576D"/>
    <w:rsid w:val="008D6C0F"/>
    <w:rsid w:val="008E2911"/>
    <w:rsid w:val="008E6162"/>
    <w:rsid w:val="008F0D9B"/>
    <w:rsid w:val="008F34FA"/>
    <w:rsid w:val="008F4C84"/>
    <w:rsid w:val="008F6352"/>
    <w:rsid w:val="008F7052"/>
    <w:rsid w:val="00901B3F"/>
    <w:rsid w:val="00904B98"/>
    <w:rsid w:val="00911465"/>
    <w:rsid w:val="00917BEC"/>
    <w:rsid w:val="00920D94"/>
    <w:rsid w:val="009249F1"/>
    <w:rsid w:val="00931213"/>
    <w:rsid w:val="00932F6C"/>
    <w:rsid w:val="00934502"/>
    <w:rsid w:val="009422C4"/>
    <w:rsid w:val="00943033"/>
    <w:rsid w:val="009446FE"/>
    <w:rsid w:val="0094602D"/>
    <w:rsid w:val="00946FCD"/>
    <w:rsid w:val="00950BB1"/>
    <w:rsid w:val="009516A1"/>
    <w:rsid w:val="00952FCC"/>
    <w:rsid w:val="0095384D"/>
    <w:rsid w:val="00955A4F"/>
    <w:rsid w:val="00955D06"/>
    <w:rsid w:val="009626B7"/>
    <w:rsid w:val="00963DDF"/>
    <w:rsid w:val="0097639A"/>
    <w:rsid w:val="00985A93"/>
    <w:rsid w:val="00990E89"/>
    <w:rsid w:val="009A0486"/>
    <w:rsid w:val="009A192F"/>
    <w:rsid w:val="009A6C13"/>
    <w:rsid w:val="009B3AA3"/>
    <w:rsid w:val="009B4299"/>
    <w:rsid w:val="009C3A82"/>
    <w:rsid w:val="009D2086"/>
    <w:rsid w:val="009D3D8B"/>
    <w:rsid w:val="009E0161"/>
    <w:rsid w:val="009E1EA5"/>
    <w:rsid w:val="009E4075"/>
    <w:rsid w:val="009E5ABD"/>
    <w:rsid w:val="009F270C"/>
    <w:rsid w:val="009F4883"/>
    <w:rsid w:val="009F5B8E"/>
    <w:rsid w:val="009F679C"/>
    <w:rsid w:val="009F6BF0"/>
    <w:rsid w:val="009F77CC"/>
    <w:rsid w:val="00A02681"/>
    <w:rsid w:val="00A05EDD"/>
    <w:rsid w:val="00A068EF"/>
    <w:rsid w:val="00A06C49"/>
    <w:rsid w:val="00A16A68"/>
    <w:rsid w:val="00A206DD"/>
    <w:rsid w:val="00A20E00"/>
    <w:rsid w:val="00A21E03"/>
    <w:rsid w:val="00A2298F"/>
    <w:rsid w:val="00A23270"/>
    <w:rsid w:val="00A2418A"/>
    <w:rsid w:val="00A3082D"/>
    <w:rsid w:val="00A31703"/>
    <w:rsid w:val="00A32943"/>
    <w:rsid w:val="00A33675"/>
    <w:rsid w:val="00A41232"/>
    <w:rsid w:val="00A430D9"/>
    <w:rsid w:val="00A50D71"/>
    <w:rsid w:val="00A513E4"/>
    <w:rsid w:val="00A53546"/>
    <w:rsid w:val="00A53E25"/>
    <w:rsid w:val="00A565E5"/>
    <w:rsid w:val="00A56D54"/>
    <w:rsid w:val="00A6053A"/>
    <w:rsid w:val="00A63518"/>
    <w:rsid w:val="00A65F2D"/>
    <w:rsid w:val="00A660D4"/>
    <w:rsid w:val="00A661E7"/>
    <w:rsid w:val="00A70193"/>
    <w:rsid w:val="00A75BB1"/>
    <w:rsid w:val="00A76EF8"/>
    <w:rsid w:val="00A801E1"/>
    <w:rsid w:val="00A82395"/>
    <w:rsid w:val="00A8255D"/>
    <w:rsid w:val="00A82B5D"/>
    <w:rsid w:val="00A83055"/>
    <w:rsid w:val="00A9383C"/>
    <w:rsid w:val="00A95FA6"/>
    <w:rsid w:val="00A97849"/>
    <w:rsid w:val="00AA0FDD"/>
    <w:rsid w:val="00AA3F40"/>
    <w:rsid w:val="00AA6533"/>
    <w:rsid w:val="00AB0E8F"/>
    <w:rsid w:val="00AB7A99"/>
    <w:rsid w:val="00AC0A32"/>
    <w:rsid w:val="00AC0F63"/>
    <w:rsid w:val="00AC42B9"/>
    <w:rsid w:val="00AC667D"/>
    <w:rsid w:val="00AD3776"/>
    <w:rsid w:val="00AE0BDD"/>
    <w:rsid w:val="00AE16E2"/>
    <w:rsid w:val="00AF59B0"/>
    <w:rsid w:val="00AF74CE"/>
    <w:rsid w:val="00AF767F"/>
    <w:rsid w:val="00B03A8D"/>
    <w:rsid w:val="00B117D8"/>
    <w:rsid w:val="00B2465C"/>
    <w:rsid w:val="00B26CE3"/>
    <w:rsid w:val="00B363DB"/>
    <w:rsid w:val="00B36E23"/>
    <w:rsid w:val="00B4780D"/>
    <w:rsid w:val="00B50AB1"/>
    <w:rsid w:val="00B53E9A"/>
    <w:rsid w:val="00B57BE2"/>
    <w:rsid w:val="00B62D7A"/>
    <w:rsid w:val="00B6391F"/>
    <w:rsid w:val="00B71123"/>
    <w:rsid w:val="00B72D20"/>
    <w:rsid w:val="00B74209"/>
    <w:rsid w:val="00B77CF3"/>
    <w:rsid w:val="00B8115F"/>
    <w:rsid w:val="00B815E3"/>
    <w:rsid w:val="00B83BA4"/>
    <w:rsid w:val="00B8462A"/>
    <w:rsid w:val="00B84D65"/>
    <w:rsid w:val="00B85138"/>
    <w:rsid w:val="00B866D1"/>
    <w:rsid w:val="00B90705"/>
    <w:rsid w:val="00B913C5"/>
    <w:rsid w:val="00B97EB2"/>
    <w:rsid w:val="00BA0958"/>
    <w:rsid w:val="00BA0A6F"/>
    <w:rsid w:val="00BA2753"/>
    <w:rsid w:val="00BA6626"/>
    <w:rsid w:val="00BB0D46"/>
    <w:rsid w:val="00BB32B6"/>
    <w:rsid w:val="00BC3D2D"/>
    <w:rsid w:val="00BC7830"/>
    <w:rsid w:val="00BE1AEF"/>
    <w:rsid w:val="00BE1EAE"/>
    <w:rsid w:val="00BE544A"/>
    <w:rsid w:val="00BE7390"/>
    <w:rsid w:val="00BE753E"/>
    <w:rsid w:val="00BF060E"/>
    <w:rsid w:val="00BF515F"/>
    <w:rsid w:val="00C021BA"/>
    <w:rsid w:val="00C03449"/>
    <w:rsid w:val="00C04B61"/>
    <w:rsid w:val="00C052E2"/>
    <w:rsid w:val="00C12ECA"/>
    <w:rsid w:val="00C25DF9"/>
    <w:rsid w:val="00C309B6"/>
    <w:rsid w:val="00C32646"/>
    <w:rsid w:val="00C342EE"/>
    <w:rsid w:val="00C41449"/>
    <w:rsid w:val="00C42ACC"/>
    <w:rsid w:val="00C43668"/>
    <w:rsid w:val="00C43821"/>
    <w:rsid w:val="00C45954"/>
    <w:rsid w:val="00C54C00"/>
    <w:rsid w:val="00C60183"/>
    <w:rsid w:val="00C67D02"/>
    <w:rsid w:val="00C709FC"/>
    <w:rsid w:val="00C71517"/>
    <w:rsid w:val="00C72CE7"/>
    <w:rsid w:val="00C75116"/>
    <w:rsid w:val="00C76839"/>
    <w:rsid w:val="00C82CEB"/>
    <w:rsid w:val="00C84597"/>
    <w:rsid w:val="00C87271"/>
    <w:rsid w:val="00C91610"/>
    <w:rsid w:val="00C96767"/>
    <w:rsid w:val="00CB0A00"/>
    <w:rsid w:val="00CB2BE7"/>
    <w:rsid w:val="00CB337E"/>
    <w:rsid w:val="00CB33EB"/>
    <w:rsid w:val="00CB3800"/>
    <w:rsid w:val="00CB382D"/>
    <w:rsid w:val="00CB5A93"/>
    <w:rsid w:val="00CC5F5B"/>
    <w:rsid w:val="00CD378A"/>
    <w:rsid w:val="00CE0D35"/>
    <w:rsid w:val="00CE1B3C"/>
    <w:rsid w:val="00CE62E4"/>
    <w:rsid w:val="00CF235A"/>
    <w:rsid w:val="00CF2419"/>
    <w:rsid w:val="00CF4A45"/>
    <w:rsid w:val="00D0111F"/>
    <w:rsid w:val="00D018CC"/>
    <w:rsid w:val="00D01E9A"/>
    <w:rsid w:val="00D0621A"/>
    <w:rsid w:val="00D06695"/>
    <w:rsid w:val="00D14BED"/>
    <w:rsid w:val="00D16A0A"/>
    <w:rsid w:val="00D215CD"/>
    <w:rsid w:val="00D245D5"/>
    <w:rsid w:val="00D31334"/>
    <w:rsid w:val="00D31B34"/>
    <w:rsid w:val="00D325FE"/>
    <w:rsid w:val="00D3764A"/>
    <w:rsid w:val="00D44DF2"/>
    <w:rsid w:val="00D4570F"/>
    <w:rsid w:val="00D552F0"/>
    <w:rsid w:val="00D5562A"/>
    <w:rsid w:val="00D564F4"/>
    <w:rsid w:val="00D574DC"/>
    <w:rsid w:val="00D61944"/>
    <w:rsid w:val="00D642CC"/>
    <w:rsid w:val="00D6642E"/>
    <w:rsid w:val="00D75599"/>
    <w:rsid w:val="00D80736"/>
    <w:rsid w:val="00D8155D"/>
    <w:rsid w:val="00D81A35"/>
    <w:rsid w:val="00D82F23"/>
    <w:rsid w:val="00D830BA"/>
    <w:rsid w:val="00D865BC"/>
    <w:rsid w:val="00D8696C"/>
    <w:rsid w:val="00D9178C"/>
    <w:rsid w:val="00D92733"/>
    <w:rsid w:val="00D936BD"/>
    <w:rsid w:val="00D93CBB"/>
    <w:rsid w:val="00DA4C19"/>
    <w:rsid w:val="00DB121A"/>
    <w:rsid w:val="00DB14DB"/>
    <w:rsid w:val="00DB42CF"/>
    <w:rsid w:val="00DB5C7A"/>
    <w:rsid w:val="00DC0B3C"/>
    <w:rsid w:val="00DC28B5"/>
    <w:rsid w:val="00DC2D31"/>
    <w:rsid w:val="00DC6E32"/>
    <w:rsid w:val="00DC6EBE"/>
    <w:rsid w:val="00DD0806"/>
    <w:rsid w:val="00DD211A"/>
    <w:rsid w:val="00DD6FF9"/>
    <w:rsid w:val="00DE0655"/>
    <w:rsid w:val="00DE2290"/>
    <w:rsid w:val="00DE2538"/>
    <w:rsid w:val="00DE4E2D"/>
    <w:rsid w:val="00DF199F"/>
    <w:rsid w:val="00DF4442"/>
    <w:rsid w:val="00E017B2"/>
    <w:rsid w:val="00E076A9"/>
    <w:rsid w:val="00E1383F"/>
    <w:rsid w:val="00E14FF7"/>
    <w:rsid w:val="00E2308A"/>
    <w:rsid w:val="00E2335D"/>
    <w:rsid w:val="00E23582"/>
    <w:rsid w:val="00E241AD"/>
    <w:rsid w:val="00E2598A"/>
    <w:rsid w:val="00E33702"/>
    <w:rsid w:val="00E338B0"/>
    <w:rsid w:val="00E3730F"/>
    <w:rsid w:val="00E3783F"/>
    <w:rsid w:val="00E379AF"/>
    <w:rsid w:val="00E403AD"/>
    <w:rsid w:val="00E41E34"/>
    <w:rsid w:val="00E425CD"/>
    <w:rsid w:val="00E50BAA"/>
    <w:rsid w:val="00E56D53"/>
    <w:rsid w:val="00E620C9"/>
    <w:rsid w:val="00E64A3D"/>
    <w:rsid w:val="00E7040D"/>
    <w:rsid w:val="00E70E89"/>
    <w:rsid w:val="00E75880"/>
    <w:rsid w:val="00E77F5D"/>
    <w:rsid w:val="00E9207E"/>
    <w:rsid w:val="00E95EAE"/>
    <w:rsid w:val="00E966AE"/>
    <w:rsid w:val="00EA0340"/>
    <w:rsid w:val="00EA043B"/>
    <w:rsid w:val="00EA22CA"/>
    <w:rsid w:val="00EA2E76"/>
    <w:rsid w:val="00EA476D"/>
    <w:rsid w:val="00EA4F94"/>
    <w:rsid w:val="00EA537A"/>
    <w:rsid w:val="00EA58C3"/>
    <w:rsid w:val="00EB3183"/>
    <w:rsid w:val="00EB398B"/>
    <w:rsid w:val="00EB6788"/>
    <w:rsid w:val="00EB7D84"/>
    <w:rsid w:val="00EC0201"/>
    <w:rsid w:val="00EC4A57"/>
    <w:rsid w:val="00EC644D"/>
    <w:rsid w:val="00EC70D5"/>
    <w:rsid w:val="00ED1B84"/>
    <w:rsid w:val="00ED1CEA"/>
    <w:rsid w:val="00ED4E77"/>
    <w:rsid w:val="00ED7AA1"/>
    <w:rsid w:val="00ED7D3E"/>
    <w:rsid w:val="00EE017B"/>
    <w:rsid w:val="00EE1256"/>
    <w:rsid w:val="00EE5D1D"/>
    <w:rsid w:val="00EF174E"/>
    <w:rsid w:val="00EF3367"/>
    <w:rsid w:val="00EF46A3"/>
    <w:rsid w:val="00EF6185"/>
    <w:rsid w:val="00F009FF"/>
    <w:rsid w:val="00F02F19"/>
    <w:rsid w:val="00F15579"/>
    <w:rsid w:val="00F21FFE"/>
    <w:rsid w:val="00F220DB"/>
    <w:rsid w:val="00F23110"/>
    <w:rsid w:val="00F26BDA"/>
    <w:rsid w:val="00F274CC"/>
    <w:rsid w:val="00F32157"/>
    <w:rsid w:val="00F333D2"/>
    <w:rsid w:val="00F36613"/>
    <w:rsid w:val="00F41581"/>
    <w:rsid w:val="00F432AE"/>
    <w:rsid w:val="00F5277F"/>
    <w:rsid w:val="00F555AE"/>
    <w:rsid w:val="00F61B7C"/>
    <w:rsid w:val="00F620FC"/>
    <w:rsid w:val="00F621E3"/>
    <w:rsid w:val="00F6547A"/>
    <w:rsid w:val="00F70201"/>
    <w:rsid w:val="00F72E76"/>
    <w:rsid w:val="00F748C1"/>
    <w:rsid w:val="00F8127F"/>
    <w:rsid w:val="00F82844"/>
    <w:rsid w:val="00FA3D2A"/>
    <w:rsid w:val="00FB0A28"/>
    <w:rsid w:val="00FB1C96"/>
    <w:rsid w:val="00FB2052"/>
    <w:rsid w:val="00FB328F"/>
    <w:rsid w:val="00FB6616"/>
    <w:rsid w:val="00FC7D4A"/>
    <w:rsid w:val="00FD020D"/>
    <w:rsid w:val="00FD0631"/>
    <w:rsid w:val="00FD22BF"/>
    <w:rsid w:val="00FD798A"/>
    <w:rsid w:val="00FE2D25"/>
    <w:rsid w:val="00FE6F84"/>
    <w:rsid w:val="00FE7419"/>
    <w:rsid w:val="00FF3C24"/>
    <w:rsid w:val="00FF5F20"/>
    <w:rsid w:val="00FF7B4C"/>
    <w:rsid w:val="00FF7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C36A69"/>
  <w15:docId w15:val="{B5226C49-8E68-4067-90AC-169A9765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37E"/>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3082D"/>
    <w:rPr>
      <w:rFonts w:ascii="Tahoma" w:hAnsi="Tahoma" w:cs="Tahoma"/>
      <w:sz w:val="16"/>
      <w:szCs w:val="16"/>
    </w:rPr>
  </w:style>
  <w:style w:type="character" w:customStyle="1" w:styleId="BalloonTextChar">
    <w:name w:val="Balloon Text Char"/>
    <w:link w:val="BalloonText"/>
    <w:uiPriority w:val="99"/>
    <w:semiHidden/>
    <w:locked/>
    <w:rsid w:val="00ED1B84"/>
    <w:rPr>
      <w:rFonts w:ascii="Times New Roman" w:hAnsi="Times New Roman" w:cs="Times New Roman"/>
      <w:sz w:val="2"/>
    </w:rPr>
  </w:style>
  <w:style w:type="paragraph" w:styleId="Header">
    <w:name w:val="header"/>
    <w:basedOn w:val="Normal"/>
    <w:link w:val="HeaderChar"/>
    <w:uiPriority w:val="99"/>
    <w:unhideWhenUsed/>
    <w:rsid w:val="00535DB6"/>
    <w:pPr>
      <w:tabs>
        <w:tab w:val="center" w:pos="4680"/>
        <w:tab w:val="right" w:pos="9360"/>
      </w:tabs>
    </w:pPr>
  </w:style>
  <w:style w:type="character" w:customStyle="1" w:styleId="HeaderChar">
    <w:name w:val="Header Char"/>
    <w:link w:val="Header"/>
    <w:uiPriority w:val="99"/>
    <w:rsid w:val="00535DB6"/>
    <w:rPr>
      <w:rFonts w:ascii="Times New Roman" w:eastAsia="Times New Roman" w:hAnsi="Times New Roman"/>
      <w:sz w:val="28"/>
      <w:szCs w:val="28"/>
    </w:rPr>
  </w:style>
  <w:style w:type="paragraph" w:styleId="Footer">
    <w:name w:val="footer"/>
    <w:basedOn w:val="Normal"/>
    <w:link w:val="FooterChar"/>
    <w:uiPriority w:val="99"/>
    <w:unhideWhenUsed/>
    <w:rsid w:val="00535DB6"/>
    <w:pPr>
      <w:tabs>
        <w:tab w:val="center" w:pos="4680"/>
        <w:tab w:val="right" w:pos="9360"/>
      </w:tabs>
    </w:pPr>
  </w:style>
  <w:style w:type="character" w:customStyle="1" w:styleId="FooterChar">
    <w:name w:val="Footer Char"/>
    <w:link w:val="Footer"/>
    <w:uiPriority w:val="99"/>
    <w:rsid w:val="00535DB6"/>
    <w:rPr>
      <w:rFonts w:ascii="Times New Roman" w:eastAsia="Times New Roman" w:hAnsi="Times New Roman"/>
      <w:sz w:val="28"/>
      <w:szCs w:val="28"/>
    </w:rPr>
  </w:style>
  <w:style w:type="paragraph" w:styleId="ListParagraph">
    <w:name w:val="List Paragraph"/>
    <w:basedOn w:val="Normal"/>
    <w:uiPriority w:val="34"/>
    <w:qFormat/>
    <w:rsid w:val="00A20E00"/>
    <w:pPr>
      <w:ind w:left="720"/>
      <w:contextualSpacing/>
    </w:pPr>
  </w:style>
  <w:style w:type="character" w:styleId="Strong">
    <w:name w:val="Strong"/>
    <w:qFormat/>
    <w:locked/>
    <w:rsid w:val="00855DBA"/>
    <w:rPr>
      <w:b/>
      <w:bCs/>
    </w:rPr>
  </w:style>
  <w:style w:type="paragraph" w:styleId="NormalWeb">
    <w:name w:val="Normal (Web)"/>
    <w:basedOn w:val="Normal"/>
    <w:rsid w:val="00A33675"/>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694">
      <w:bodyDiv w:val="1"/>
      <w:marLeft w:val="0"/>
      <w:marRight w:val="0"/>
      <w:marTop w:val="0"/>
      <w:marBottom w:val="0"/>
      <w:divBdr>
        <w:top w:val="none" w:sz="0" w:space="0" w:color="auto"/>
        <w:left w:val="none" w:sz="0" w:space="0" w:color="auto"/>
        <w:bottom w:val="none" w:sz="0" w:space="0" w:color="auto"/>
        <w:right w:val="none" w:sz="0" w:space="0" w:color="auto"/>
      </w:divBdr>
    </w:div>
    <w:div w:id="263348395">
      <w:bodyDiv w:val="1"/>
      <w:marLeft w:val="0"/>
      <w:marRight w:val="0"/>
      <w:marTop w:val="0"/>
      <w:marBottom w:val="0"/>
      <w:divBdr>
        <w:top w:val="none" w:sz="0" w:space="0" w:color="auto"/>
        <w:left w:val="none" w:sz="0" w:space="0" w:color="auto"/>
        <w:bottom w:val="none" w:sz="0" w:space="0" w:color="auto"/>
        <w:right w:val="none" w:sz="0" w:space="0" w:color="auto"/>
      </w:divBdr>
    </w:div>
    <w:div w:id="276109181">
      <w:bodyDiv w:val="1"/>
      <w:marLeft w:val="0"/>
      <w:marRight w:val="0"/>
      <w:marTop w:val="0"/>
      <w:marBottom w:val="0"/>
      <w:divBdr>
        <w:top w:val="none" w:sz="0" w:space="0" w:color="auto"/>
        <w:left w:val="none" w:sz="0" w:space="0" w:color="auto"/>
        <w:bottom w:val="none" w:sz="0" w:space="0" w:color="auto"/>
        <w:right w:val="none" w:sz="0" w:space="0" w:color="auto"/>
      </w:divBdr>
    </w:div>
    <w:div w:id="348987314">
      <w:bodyDiv w:val="1"/>
      <w:marLeft w:val="0"/>
      <w:marRight w:val="0"/>
      <w:marTop w:val="0"/>
      <w:marBottom w:val="0"/>
      <w:divBdr>
        <w:top w:val="none" w:sz="0" w:space="0" w:color="auto"/>
        <w:left w:val="none" w:sz="0" w:space="0" w:color="auto"/>
        <w:bottom w:val="none" w:sz="0" w:space="0" w:color="auto"/>
        <w:right w:val="none" w:sz="0" w:space="0" w:color="auto"/>
      </w:divBdr>
    </w:div>
    <w:div w:id="476924207">
      <w:bodyDiv w:val="1"/>
      <w:marLeft w:val="0"/>
      <w:marRight w:val="0"/>
      <w:marTop w:val="0"/>
      <w:marBottom w:val="0"/>
      <w:divBdr>
        <w:top w:val="none" w:sz="0" w:space="0" w:color="auto"/>
        <w:left w:val="none" w:sz="0" w:space="0" w:color="auto"/>
        <w:bottom w:val="none" w:sz="0" w:space="0" w:color="auto"/>
        <w:right w:val="none" w:sz="0" w:space="0" w:color="auto"/>
      </w:divBdr>
    </w:div>
    <w:div w:id="673338967">
      <w:bodyDiv w:val="1"/>
      <w:marLeft w:val="0"/>
      <w:marRight w:val="0"/>
      <w:marTop w:val="0"/>
      <w:marBottom w:val="0"/>
      <w:divBdr>
        <w:top w:val="none" w:sz="0" w:space="0" w:color="auto"/>
        <w:left w:val="none" w:sz="0" w:space="0" w:color="auto"/>
        <w:bottom w:val="none" w:sz="0" w:space="0" w:color="auto"/>
        <w:right w:val="none" w:sz="0" w:space="0" w:color="auto"/>
      </w:divBdr>
    </w:div>
    <w:div w:id="715620185">
      <w:bodyDiv w:val="1"/>
      <w:marLeft w:val="0"/>
      <w:marRight w:val="0"/>
      <w:marTop w:val="0"/>
      <w:marBottom w:val="0"/>
      <w:divBdr>
        <w:top w:val="none" w:sz="0" w:space="0" w:color="auto"/>
        <w:left w:val="none" w:sz="0" w:space="0" w:color="auto"/>
        <w:bottom w:val="none" w:sz="0" w:space="0" w:color="auto"/>
        <w:right w:val="none" w:sz="0" w:space="0" w:color="auto"/>
      </w:divBdr>
    </w:div>
    <w:div w:id="1017341601">
      <w:bodyDiv w:val="1"/>
      <w:marLeft w:val="0"/>
      <w:marRight w:val="0"/>
      <w:marTop w:val="0"/>
      <w:marBottom w:val="0"/>
      <w:divBdr>
        <w:top w:val="none" w:sz="0" w:space="0" w:color="auto"/>
        <w:left w:val="none" w:sz="0" w:space="0" w:color="auto"/>
        <w:bottom w:val="none" w:sz="0" w:space="0" w:color="auto"/>
        <w:right w:val="none" w:sz="0" w:space="0" w:color="auto"/>
      </w:divBdr>
    </w:div>
    <w:div w:id="1037042274">
      <w:bodyDiv w:val="1"/>
      <w:marLeft w:val="0"/>
      <w:marRight w:val="0"/>
      <w:marTop w:val="0"/>
      <w:marBottom w:val="0"/>
      <w:divBdr>
        <w:top w:val="none" w:sz="0" w:space="0" w:color="auto"/>
        <w:left w:val="none" w:sz="0" w:space="0" w:color="auto"/>
        <w:bottom w:val="none" w:sz="0" w:space="0" w:color="auto"/>
        <w:right w:val="none" w:sz="0" w:space="0" w:color="auto"/>
      </w:divBdr>
    </w:div>
    <w:div w:id="1067142359">
      <w:bodyDiv w:val="1"/>
      <w:marLeft w:val="0"/>
      <w:marRight w:val="0"/>
      <w:marTop w:val="0"/>
      <w:marBottom w:val="0"/>
      <w:divBdr>
        <w:top w:val="none" w:sz="0" w:space="0" w:color="auto"/>
        <w:left w:val="none" w:sz="0" w:space="0" w:color="auto"/>
        <w:bottom w:val="none" w:sz="0" w:space="0" w:color="auto"/>
        <w:right w:val="none" w:sz="0" w:space="0" w:color="auto"/>
      </w:divBdr>
    </w:div>
    <w:div w:id="1128282431">
      <w:bodyDiv w:val="1"/>
      <w:marLeft w:val="0"/>
      <w:marRight w:val="0"/>
      <w:marTop w:val="0"/>
      <w:marBottom w:val="0"/>
      <w:divBdr>
        <w:top w:val="none" w:sz="0" w:space="0" w:color="auto"/>
        <w:left w:val="none" w:sz="0" w:space="0" w:color="auto"/>
        <w:bottom w:val="none" w:sz="0" w:space="0" w:color="auto"/>
        <w:right w:val="none" w:sz="0" w:space="0" w:color="auto"/>
      </w:divBdr>
    </w:div>
    <w:div w:id="1136875560">
      <w:bodyDiv w:val="1"/>
      <w:marLeft w:val="0"/>
      <w:marRight w:val="0"/>
      <w:marTop w:val="0"/>
      <w:marBottom w:val="0"/>
      <w:divBdr>
        <w:top w:val="none" w:sz="0" w:space="0" w:color="auto"/>
        <w:left w:val="none" w:sz="0" w:space="0" w:color="auto"/>
        <w:bottom w:val="none" w:sz="0" w:space="0" w:color="auto"/>
        <w:right w:val="none" w:sz="0" w:space="0" w:color="auto"/>
      </w:divBdr>
    </w:div>
    <w:div w:id="1147475498">
      <w:bodyDiv w:val="1"/>
      <w:marLeft w:val="0"/>
      <w:marRight w:val="0"/>
      <w:marTop w:val="0"/>
      <w:marBottom w:val="0"/>
      <w:divBdr>
        <w:top w:val="none" w:sz="0" w:space="0" w:color="auto"/>
        <w:left w:val="none" w:sz="0" w:space="0" w:color="auto"/>
        <w:bottom w:val="none" w:sz="0" w:space="0" w:color="auto"/>
        <w:right w:val="none" w:sz="0" w:space="0" w:color="auto"/>
      </w:divBdr>
    </w:div>
    <w:div w:id="1396077317">
      <w:bodyDiv w:val="1"/>
      <w:marLeft w:val="0"/>
      <w:marRight w:val="0"/>
      <w:marTop w:val="0"/>
      <w:marBottom w:val="0"/>
      <w:divBdr>
        <w:top w:val="none" w:sz="0" w:space="0" w:color="auto"/>
        <w:left w:val="none" w:sz="0" w:space="0" w:color="auto"/>
        <w:bottom w:val="none" w:sz="0" w:space="0" w:color="auto"/>
        <w:right w:val="none" w:sz="0" w:space="0" w:color="auto"/>
      </w:divBdr>
    </w:div>
    <w:div w:id="1433818393">
      <w:bodyDiv w:val="1"/>
      <w:marLeft w:val="0"/>
      <w:marRight w:val="0"/>
      <w:marTop w:val="0"/>
      <w:marBottom w:val="0"/>
      <w:divBdr>
        <w:top w:val="none" w:sz="0" w:space="0" w:color="auto"/>
        <w:left w:val="none" w:sz="0" w:space="0" w:color="auto"/>
        <w:bottom w:val="none" w:sz="0" w:space="0" w:color="auto"/>
        <w:right w:val="none" w:sz="0" w:space="0" w:color="auto"/>
      </w:divBdr>
    </w:div>
    <w:div w:id="196603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79E5-A765-4205-9BD0-9017A7EE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5</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Phone:038.3598238</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User</dc:creator>
  <cp:lastModifiedBy>Admin</cp:lastModifiedBy>
  <cp:revision>217</cp:revision>
  <cp:lastPrinted>2022-04-22T08:27:00Z</cp:lastPrinted>
  <dcterms:created xsi:type="dcterms:W3CDTF">2021-09-17T09:58:00Z</dcterms:created>
  <dcterms:modified xsi:type="dcterms:W3CDTF">2022-06-07T07:43:00Z</dcterms:modified>
</cp:coreProperties>
</file>